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C260" w14:textId="77777777" w:rsidR="003E4F18" w:rsidRPr="00AA3BC2" w:rsidRDefault="003E4F18" w:rsidP="00AA3BC2">
      <w:pPr>
        <w:pStyle w:val="NoSpacing"/>
        <w:jc w:val="center"/>
      </w:pPr>
      <w:r w:rsidRPr="00AA3BC2">
        <w:t>ACQUISITION STRATEGY DOCUMENT</w:t>
      </w:r>
    </w:p>
    <w:p w14:paraId="1F21B9DD" w14:textId="77777777" w:rsidR="0039227E" w:rsidRPr="00AA3BC2" w:rsidRDefault="00AA3BC2" w:rsidP="00AA3BC2">
      <w:pPr>
        <w:pStyle w:val="NoSpacing"/>
        <w:jc w:val="center"/>
      </w:pPr>
      <w:r>
        <w:t xml:space="preserve">SBIR </w:t>
      </w:r>
      <w:r w:rsidRPr="000765C8">
        <w:rPr>
          <w:i/>
          <w:color w:val="00B0F0"/>
        </w:rPr>
        <w:t>DIRECT TO PHASE II</w:t>
      </w:r>
      <w:r w:rsidR="0043128F" w:rsidRPr="000765C8">
        <w:rPr>
          <w:color w:val="00B0F0"/>
        </w:rPr>
        <w:t xml:space="preserve"> </w:t>
      </w:r>
      <w:r w:rsidR="0043128F">
        <w:t>for</w:t>
      </w:r>
    </w:p>
    <w:p w14:paraId="6BE416B8" w14:textId="77777777" w:rsidR="0039227E" w:rsidRPr="00AA3BC2" w:rsidRDefault="00C6738F" w:rsidP="0043128F">
      <w:pPr>
        <w:pStyle w:val="NoSpacing"/>
        <w:jc w:val="center"/>
      </w:pPr>
      <w:r w:rsidRPr="00C6738F">
        <w:t>“</w:t>
      </w:r>
      <w:r w:rsidRPr="000765C8">
        <w:rPr>
          <w:i/>
          <w:color w:val="00B0F0"/>
        </w:rPr>
        <w:t>(INSERT TITLE OF PROPOSAL</w:t>
      </w:r>
      <w:r w:rsidRPr="000765C8">
        <w:rPr>
          <w:color w:val="00B0F0"/>
        </w:rPr>
        <w:t>)</w:t>
      </w:r>
      <w:r>
        <w:t>”</w:t>
      </w:r>
      <w:r w:rsidR="0043128F">
        <w:t xml:space="preserve"> with</w:t>
      </w:r>
    </w:p>
    <w:p w14:paraId="28487CF8" w14:textId="77777777" w:rsidR="0039227E" w:rsidRPr="00C6738F" w:rsidRDefault="00C6738F" w:rsidP="00AA3BC2">
      <w:pPr>
        <w:pStyle w:val="NoSpacing"/>
        <w:jc w:val="center"/>
        <w:rPr>
          <w:i/>
        </w:rPr>
      </w:pPr>
      <w:r w:rsidRPr="000765C8">
        <w:rPr>
          <w:color w:val="00B0F0"/>
        </w:rPr>
        <w:t>(</w:t>
      </w:r>
      <w:r w:rsidRPr="000765C8">
        <w:rPr>
          <w:i/>
          <w:color w:val="00B0F0"/>
        </w:rPr>
        <w:t>INSERT PERFORMER’S NAME)</w:t>
      </w:r>
    </w:p>
    <w:p w14:paraId="7FEEEDC3" w14:textId="77777777" w:rsidR="003E4F18" w:rsidRPr="00AA3BC2" w:rsidRDefault="003E4F18" w:rsidP="00AA3BC2">
      <w:pPr>
        <w:pStyle w:val="NoSpacing"/>
      </w:pPr>
    </w:p>
    <w:p w14:paraId="0C245079" w14:textId="77777777" w:rsidR="003E4F18" w:rsidRPr="00AA3BC2" w:rsidRDefault="003E4F18" w:rsidP="00CA29E4">
      <w:pPr>
        <w:pStyle w:val="NoSpacing"/>
        <w:jc w:val="both"/>
      </w:pPr>
      <w:r w:rsidRPr="00AA3BC2">
        <w:t xml:space="preserve">This acquisition will be entered into between </w:t>
      </w:r>
      <w:r w:rsidR="003D6010" w:rsidRPr="00AA3BC2">
        <w:t>the Defense Advanced Research Projects Agency (</w:t>
      </w:r>
      <w:r w:rsidRPr="00AA3BC2">
        <w:t>DARPA</w:t>
      </w:r>
      <w:r w:rsidR="003D6010" w:rsidRPr="00AA3BC2">
        <w:t>)</w:t>
      </w:r>
      <w:r w:rsidRPr="00AA3BC2">
        <w:t xml:space="preserve"> and </w:t>
      </w:r>
      <w:r w:rsidR="00C6738F" w:rsidRPr="000765C8">
        <w:rPr>
          <w:color w:val="00B0F0"/>
        </w:rPr>
        <w:t>(</w:t>
      </w:r>
      <w:r w:rsidR="00C6738F" w:rsidRPr="000765C8">
        <w:rPr>
          <w:i/>
          <w:color w:val="00B0F0"/>
        </w:rPr>
        <w:t>INSERT PERFORMER’S NAME)</w:t>
      </w:r>
      <w:r w:rsidR="001C19EB">
        <w:t xml:space="preserve"> (</w:t>
      </w:r>
      <w:r w:rsidR="00C6738F">
        <w:t>Performer</w:t>
      </w:r>
      <w:r w:rsidR="00A03E36" w:rsidRPr="00AA3BC2">
        <w:t>)</w:t>
      </w:r>
      <w:r w:rsidRPr="00AA3BC2">
        <w:t xml:space="preserve">, a </w:t>
      </w:r>
      <w:r w:rsidR="00A03E36" w:rsidRPr="00AA3BC2">
        <w:t>small business that</w:t>
      </w:r>
      <w:r w:rsidRPr="00AA3BC2">
        <w:t xml:space="preserve"> meet</w:t>
      </w:r>
      <w:r w:rsidR="00A03E36" w:rsidRPr="00AA3BC2">
        <w:t>s</w:t>
      </w:r>
      <w:r w:rsidRPr="00AA3BC2">
        <w:t xml:space="preserve"> the definition of "Non-traditional Defense Contractor</w:t>
      </w:r>
      <w:r w:rsidR="001C19EB">
        <w:t>,</w:t>
      </w:r>
      <w:r w:rsidRPr="00AA3BC2">
        <w:t>" as defined by</w:t>
      </w:r>
      <w:r w:rsidR="001C19EB">
        <w:t xml:space="preserve"> </w:t>
      </w:r>
      <w:r w:rsidR="00FC16D6" w:rsidRPr="00AA3BC2">
        <w:t xml:space="preserve">10 U.S.C. </w:t>
      </w:r>
      <w:r w:rsidR="001C19EB">
        <w:t xml:space="preserve">§ </w:t>
      </w:r>
      <w:r w:rsidR="00FC16D6" w:rsidRPr="00AA3BC2">
        <w:t>230</w:t>
      </w:r>
      <w:r w:rsidR="00CA29E4">
        <w:t>2</w:t>
      </w:r>
      <w:r w:rsidR="00FC16D6" w:rsidRPr="00AA3BC2">
        <w:t>(9)</w:t>
      </w:r>
      <w:r w:rsidRPr="00AA3BC2">
        <w:t>.</w:t>
      </w:r>
      <w:r w:rsidR="00CA29E4">
        <w:rPr>
          <w:rStyle w:val="FootnoteReference"/>
        </w:rPr>
        <w:footnoteReference w:id="1"/>
      </w:r>
      <w:r w:rsidRPr="00AA3BC2">
        <w:t xml:space="preserve">  </w:t>
      </w:r>
      <w:r w:rsidR="00C6738F">
        <w:t>Performer</w:t>
      </w:r>
      <w:r w:rsidRPr="00AA3BC2">
        <w:t xml:space="preserve"> agreed to use a</w:t>
      </w:r>
      <w:r w:rsidR="00040BD6" w:rsidRPr="00AA3BC2">
        <w:t>n</w:t>
      </w:r>
      <w:r w:rsidRPr="00AA3BC2">
        <w:t xml:space="preserve"> </w:t>
      </w:r>
      <w:r w:rsidR="00FC16D6" w:rsidRPr="00AA3BC2">
        <w:t xml:space="preserve">Other Transactions </w:t>
      </w:r>
      <w:r w:rsidR="0004612D" w:rsidRPr="00AA3BC2">
        <w:t xml:space="preserve">(OT) </w:t>
      </w:r>
      <w:r w:rsidR="00FC16D6" w:rsidRPr="00AA3BC2">
        <w:t>for Prototype</w:t>
      </w:r>
      <w:r w:rsidR="0004612D">
        <w:t>s</w:t>
      </w:r>
      <w:r w:rsidR="00FC16D6" w:rsidRPr="00AA3BC2">
        <w:t xml:space="preserve"> agreement</w:t>
      </w:r>
      <w:r w:rsidRPr="00AA3BC2">
        <w:t xml:space="preserve"> in lieu of a FAR</w:t>
      </w:r>
      <w:r w:rsidR="00CA29E4">
        <w:t>-</w:t>
      </w:r>
      <w:r w:rsidRPr="00AA3BC2">
        <w:t>based contract</w:t>
      </w:r>
      <w:r w:rsidR="009827B7">
        <w:t>, and a</w:t>
      </w:r>
      <w:r w:rsidRPr="00AA3BC2">
        <w:t xml:space="preserve"> technical description of the program and a description of the acquisition strategy for </w:t>
      </w:r>
      <w:r w:rsidR="00C6738F">
        <w:t>Performer</w:t>
      </w:r>
      <w:r w:rsidR="009827B7">
        <w:t>’s proposal entitled, “</w:t>
      </w:r>
      <w:r w:rsidR="00C6738F" w:rsidRPr="000765C8">
        <w:rPr>
          <w:i/>
          <w:color w:val="00B0F0"/>
        </w:rPr>
        <w:t>(INSERT TITLE OF PROPOSAL)</w:t>
      </w:r>
      <w:r w:rsidR="009827B7">
        <w:t xml:space="preserve">,” </w:t>
      </w:r>
      <w:r w:rsidRPr="00AA3BC2">
        <w:t xml:space="preserve">are </w:t>
      </w:r>
      <w:r w:rsidR="009827B7">
        <w:t>discussed in detail below.</w:t>
      </w:r>
      <w:r w:rsidR="009827B7">
        <w:rPr>
          <w:rStyle w:val="FootnoteReference"/>
        </w:rPr>
        <w:footnoteReference w:id="2"/>
      </w:r>
    </w:p>
    <w:p w14:paraId="682FE488" w14:textId="77777777" w:rsidR="00BC3552" w:rsidRPr="00AA3BC2" w:rsidRDefault="00BC3552" w:rsidP="00CA29E4">
      <w:pPr>
        <w:pStyle w:val="NoSpacing"/>
        <w:jc w:val="both"/>
      </w:pPr>
    </w:p>
    <w:p w14:paraId="105F268D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>Consistency with Authority</w:t>
      </w:r>
    </w:p>
    <w:p w14:paraId="2D56AD57" w14:textId="51481FB3" w:rsidR="00690FD3" w:rsidRPr="00737918" w:rsidRDefault="003E4F18" w:rsidP="009B3957">
      <w:pPr>
        <w:pStyle w:val="NoSpacing"/>
        <w:jc w:val="both"/>
      </w:pPr>
      <w:r w:rsidRPr="00AA3BC2">
        <w:t>DARPA’s</w:t>
      </w:r>
      <w:r w:rsidR="00FC16D6" w:rsidRPr="00AA3BC2">
        <w:t xml:space="preserve"> a</w:t>
      </w:r>
      <w:r w:rsidR="00D33DBF" w:rsidRPr="00AA3BC2">
        <w:t>uthority</w:t>
      </w:r>
      <w:r w:rsidR="00E57039">
        <w:t xml:space="preserve"> to carry out certain prototype project</w:t>
      </w:r>
      <w:r w:rsidR="00D33DBF" w:rsidRPr="00AA3BC2">
        <w:t xml:space="preserve"> </w:t>
      </w:r>
      <w:r w:rsidRPr="00AA3BC2">
        <w:t xml:space="preserve">is found in 10 </w:t>
      </w:r>
      <w:r w:rsidR="009B6E7D">
        <w:t xml:space="preserve">U.S.C. § </w:t>
      </w:r>
      <w:r w:rsidR="00A1712D">
        <w:t>4022</w:t>
      </w:r>
      <w:r w:rsidR="00D33DBF" w:rsidRPr="00AA3BC2">
        <w:t xml:space="preserve">, </w:t>
      </w:r>
      <w:r w:rsidR="00C6738F">
        <w:t>National Defense Authorization Act for Fiscal Year 2016</w:t>
      </w:r>
      <w:r w:rsidR="00510CA1">
        <w:t xml:space="preserve">.  </w:t>
      </w:r>
      <w:r w:rsidR="00E57039">
        <w:t xml:space="preserve">This authority grants </w:t>
      </w:r>
      <w:r w:rsidRPr="00AA3BC2">
        <w:t>DARPA</w:t>
      </w:r>
      <w:r w:rsidR="00E57039">
        <w:t xml:space="preserve"> the designation to, “[C]arry out prototype projects that are directly relevant to</w:t>
      </w:r>
      <w:r w:rsidR="009B6E7D">
        <w:t xml:space="preserve"> enhancing the mission effectiveness of military personnel and the supporting platforms, systems, components, or materials proposed to be acquired or developed by the Department of Defense, or to improvement of </w:t>
      </w:r>
      <w:r w:rsidR="009B6E7D" w:rsidRPr="00737918">
        <w:t>platforms, systems, components, or materials in use by the armed forces.”</w:t>
      </w:r>
      <w:r w:rsidR="00E57039" w:rsidRPr="00737918">
        <w:rPr>
          <w:rStyle w:val="FootnoteReference"/>
        </w:rPr>
        <w:footnoteReference w:id="3"/>
      </w:r>
      <w:r w:rsidR="008F1F2F" w:rsidRPr="00737918">
        <w:t xml:space="preserve"> </w:t>
      </w:r>
      <w:r w:rsidRPr="00737918">
        <w:t xml:space="preserve">  </w:t>
      </w:r>
    </w:p>
    <w:p w14:paraId="7144AC55" w14:textId="77777777" w:rsidR="00690FD3" w:rsidRPr="00737918" w:rsidRDefault="00690FD3" w:rsidP="009B395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72942EE3" w14:textId="77777777" w:rsidR="003E4F18" w:rsidRPr="00C6738F" w:rsidRDefault="00C6738F" w:rsidP="009B3957">
      <w:pPr>
        <w:autoSpaceDE w:val="0"/>
        <w:autoSpaceDN w:val="0"/>
        <w:adjustRightInd w:val="0"/>
        <w:spacing w:after="0" w:line="240" w:lineRule="auto"/>
        <w:jc w:val="both"/>
        <w:rPr>
          <w:i/>
          <w:sz w:val="22"/>
          <w:szCs w:val="22"/>
        </w:rPr>
      </w:pPr>
      <w:r w:rsidRPr="000765C8">
        <w:rPr>
          <w:color w:val="00B0F0"/>
          <w:sz w:val="22"/>
          <w:szCs w:val="22"/>
        </w:rPr>
        <w:t>(</w:t>
      </w:r>
      <w:r w:rsidRPr="000765C8">
        <w:rPr>
          <w:i/>
          <w:color w:val="00B0F0"/>
          <w:sz w:val="22"/>
          <w:szCs w:val="22"/>
        </w:rPr>
        <w:t>INSERT DESCRIPTION OF PROPOSED RESEARCH AND DELIVERABLE.)</w:t>
      </w:r>
    </w:p>
    <w:p w14:paraId="39D7BDF7" w14:textId="77777777" w:rsidR="003E4F18" w:rsidRPr="00AA3BC2" w:rsidRDefault="003E4F18" w:rsidP="00CA29E4">
      <w:pPr>
        <w:pStyle w:val="NoSpacing"/>
        <w:jc w:val="both"/>
      </w:pPr>
    </w:p>
    <w:p w14:paraId="249F7E2E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>Rationale for Using Authority</w:t>
      </w:r>
    </w:p>
    <w:p w14:paraId="15B86F33" w14:textId="7813AA23" w:rsidR="003E4F18" w:rsidRPr="00AA3BC2" w:rsidRDefault="00E16F4E" w:rsidP="000E5604">
      <w:pPr>
        <w:pStyle w:val="NoSpacing"/>
        <w:jc w:val="both"/>
      </w:pPr>
      <w:r>
        <w:t>A</w:t>
      </w:r>
      <w:r w:rsidR="00435549" w:rsidRPr="00AA3BC2">
        <w:t xml:space="preserve"> </w:t>
      </w:r>
      <w:r w:rsidR="003E4F18" w:rsidRPr="00AA3BC2">
        <w:t>primary benefit of using th</w:t>
      </w:r>
      <w:r>
        <w:t>e OT for Prototypes authority is the encouragement and enabling of nontraditional defense contractors or performers to contract with the Government to develop enterprising archetypes uniquely related to national defense.</w:t>
      </w:r>
      <w:r w:rsidR="000E5604">
        <w:t xml:space="preserve">  </w:t>
      </w:r>
      <w:r w:rsidR="00C6738F">
        <w:t>Performer</w:t>
      </w:r>
      <w:r w:rsidR="000E5604">
        <w:t xml:space="preserve">’s Small Business Innovation Research (SBIR) </w:t>
      </w:r>
      <w:r w:rsidR="000E5604" w:rsidRPr="00C6738F">
        <w:rPr>
          <w:i/>
        </w:rPr>
        <w:t>Direct to Phase II</w:t>
      </w:r>
      <w:r w:rsidR="000E5604">
        <w:t xml:space="preserve"> proposes technical aspects of noted exception with no deficiencies, and the proposal clearly and fully describes a mature, measurable approach to meeting and exceeding the defined topic</w:t>
      </w:r>
      <w:r w:rsidR="00510CA1">
        <w:t xml:space="preserve"> </w:t>
      </w:r>
      <w:r w:rsidR="000E5604">
        <w:t>objectives.</w:t>
      </w:r>
      <w:r w:rsidR="000E5604">
        <w:rPr>
          <w:rStyle w:val="FootnoteReference"/>
        </w:rPr>
        <w:footnoteReference w:id="4"/>
      </w:r>
      <w:r>
        <w:t xml:space="preserve">  The selection of </w:t>
      </w:r>
      <w:r w:rsidR="00C6738F">
        <w:t>Performer</w:t>
      </w:r>
      <w:r>
        <w:t xml:space="preserve">’s </w:t>
      </w:r>
      <w:r w:rsidR="00FD1169">
        <w:t>proposal</w:t>
      </w:r>
      <w:r>
        <w:t xml:space="preserve"> was based on the potential for</w:t>
      </w:r>
      <w:r w:rsidR="000E5604">
        <w:t xml:space="preserve"> Government or private</w:t>
      </w:r>
      <w:r>
        <w:t xml:space="preserve"> </w:t>
      </w:r>
      <w:r w:rsidR="000E5604">
        <w:t xml:space="preserve">commercial application and the benefits </w:t>
      </w:r>
      <w:r w:rsidR="00F20AA7">
        <w:t>expected</w:t>
      </w:r>
      <w:r w:rsidR="000E5604">
        <w:t xml:space="preserve"> to accrue from this commercialization.</w:t>
      </w:r>
      <w:r w:rsidR="000E5604">
        <w:rPr>
          <w:rStyle w:val="FootnoteReference"/>
        </w:rPr>
        <w:footnoteReference w:id="5"/>
      </w:r>
    </w:p>
    <w:p w14:paraId="5F8EABC0" w14:textId="77777777" w:rsidR="005C17DF" w:rsidRPr="00AA3BC2" w:rsidRDefault="005C17DF" w:rsidP="00CA29E4">
      <w:pPr>
        <w:pStyle w:val="NoSpacing"/>
        <w:jc w:val="both"/>
        <w:rPr>
          <w:highlight w:val="yellow"/>
        </w:rPr>
      </w:pPr>
    </w:p>
    <w:p w14:paraId="7F5FD5BD" w14:textId="6C1E1E54" w:rsidR="003E4F18" w:rsidRPr="00AA3BC2" w:rsidRDefault="00C6738F" w:rsidP="00CA29E4">
      <w:pPr>
        <w:pStyle w:val="NoSpacing"/>
        <w:jc w:val="both"/>
      </w:pPr>
      <w:r>
        <w:t>Performer</w:t>
      </w:r>
      <w:r w:rsidR="00767839">
        <w:t xml:space="preserve"> is a small company with an average of 30 employees in the preceding year leading up to their proposal.  </w:t>
      </w:r>
      <w:r w:rsidR="00A26043">
        <w:t>But</w:t>
      </w:r>
      <w:r w:rsidR="003E4F18" w:rsidRPr="00AA3BC2">
        <w:t xml:space="preserve"> for </w:t>
      </w:r>
      <w:r w:rsidR="000E5604">
        <w:t>DARPA’s</w:t>
      </w:r>
      <w:r w:rsidR="003E4F18" w:rsidRPr="00AA3BC2">
        <w:t xml:space="preserve"> ability to utilize the OT </w:t>
      </w:r>
      <w:r w:rsidR="00435549" w:rsidRPr="00AA3BC2">
        <w:t>for Prototypes a</w:t>
      </w:r>
      <w:r w:rsidR="003E4F18" w:rsidRPr="00AA3BC2">
        <w:t xml:space="preserve">uthority, </w:t>
      </w:r>
      <w:r>
        <w:t>Performer</w:t>
      </w:r>
      <w:r w:rsidR="003E4F18" w:rsidRPr="00AA3BC2">
        <w:t xml:space="preserve"> may not have had the ability to perform this research</w:t>
      </w:r>
      <w:r w:rsidR="000E5604">
        <w:t xml:space="preserve"> under a </w:t>
      </w:r>
      <w:r w:rsidR="00A26043">
        <w:t>government</w:t>
      </w:r>
      <w:r w:rsidR="000E5604">
        <w:t xml:space="preserve"> award due to their lack of internal structure to support a traditional cost-reimbursement type </w:t>
      </w:r>
      <w:r w:rsidR="00A26043">
        <w:t>contract.</w:t>
      </w:r>
      <w:r w:rsidR="000E5604">
        <w:t xml:space="preserve">  </w:t>
      </w:r>
      <w:r w:rsidR="003E4F18" w:rsidRPr="00AA3BC2">
        <w:t>A fixed price FAR</w:t>
      </w:r>
      <w:r w:rsidR="00435549" w:rsidRPr="00AA3BC2">
        <w:t>-</w:t>
      </w:r>
      <w:r w:rsidR="003E4F18" w:rsidRPr="00AA3BC2">
        <w:t xml:space="preserve">based contract could present potential financial and administrative complications due to the uncertainty and lack of maturity in the requirements and </w:t>
      </w:r>
      <w:r w:rsidR="00767839">
        <w:t>the</w:t>
      </w:r>
      <w:r w:rsidR="003E4F18" w:rsidRPr="00AA3BC2">
        <w:t xml:space="preserve"> rigid pricing structure</w:t>
      </w:r>
      <w:r w:rsidR="00767839">
        <w:t xml:space="preserve"> of such an award</w:t>
      </w:r>
      <w:r w:rsidR="003E4F18" w:rsidRPr="00AA3BC2">
        <w:t>.</w:t>
      </w:r>
      <w:r w:rsidR="0028149F" w:rsidRPr="00AA3BC2">
        <w:t xml:space="preserve"> </w:t>
      </w:r>
      <w:r w:rsidR="006F1684" w:rsidRPr="00AA3BC2">
        <w:t xml:space="preserve"> </w:t>
      </w:r>
      <w:r w:rsidR="00435549" w:rsidRPr="00AA3BC2">
        <w:t xml:space="preserve">Utilization of an OT for Prototypes agreement </w:t>
      </w:r>
      <w:r w:rsidR="003E4F18" w:rsidRPr="00AA3BC2">
        <w:t xml:space="preserve">with </w:t>
      </w:r>
      <w:r>
        <w:t>Performer</w:t>
      </w:r>
      <w:r w:rsidR="003E4F18" w:rsidRPr="00AA3BC2">
        <w:t xml:space="preserve"> will allow </w:t>
      </w:r>
      <w:r w:rsidR="00767839">
        <w:t xml:space="preserve">for </w:t>
      </w:r>
      <w:r w:rsidR="00A15940" w:rsidRPr="000765C8">
        <w:rPr>
          <w:i/>
          <w:color w:val="00B0F0"/>
        </w:rPr>
        <w:t>(INSERT ONE-SENTENCE DESCRIPTION OF PROGRAM/PROTOTYPE)</w:t>
      </w:r>
      <w:r w:rsidR="00A47125" w:rsidRPr="00AA3BC2">
        <w:t>.</w:t>
      </w:r>
      <w:r w:rsidR="003E4F18" w:rsidRPr="00AA3BC2">
        <w:t xml:space="preserve"> </w:t>
      </w:r>
      <w:r w:rsidR="006F1684" w:rsidRPr="00AA3BC2">
        <w:t xml:space="preserve"> </w:t>
      </w:r>
      <w:r w:rsidR="003E4F18" w:rsidRPr="00AA3BC2">
        <w:t xml:space="preserve">The OT </w:t>
      </w:r>
      <w:r w:rsidR="00435549" w:rsidRPr="00AA3BC2">
        <w:t xml:space="preserve">for Prototypes </w:t>
      </w:r>
      <w:r w:rsidR="00206B51" w:rsidRPr="00AA3BC2">
        <w:t>a</w:t>
      </w:r>
      <w:r w:rsidR="00435549" w:rsidRPr="00AA3BC2">
        <w:t xml:space="preserve">greement </w:t>
      </w:r>
      <w:r w:rsidR="003E4F18" w:rsidRPr="00AA3BC2">
        <w:t xml:space="preserve">provides the parties the most flexible contracting arrangement to accommodate the changing requirements in this research area.  </w:t>
      </w:r>
      <w:r w:rsidR="00767839">
        <w:t>Accordingly</w:t>
      </w:r>
      <w:r w:rsidR="003E4F18" w:rsidRPr="00AA3BC2">
        <w:t xml:space="preserve">, </w:t>
      </w:r>
      <w:r w:rsidR="00767839">
        <w:t xml:space="preserve">the </w:t>
      </w:r>
      <w:r w:rsidR="003E4F18" w:rsidRPr="00AA3BC2">
        <w:t>use of the OT</w:t>
      </w:r>
      <w:r w:rsidR="00435549" w:rsidRPr="00AA3BC2">
        <w:t xml:space="preserve"> for Prototype agreement </w:t>
      </w:r>
      <w:r w:rsidR="003E4F18" w:rsidRPr="00AA3BC2">
        <w:t xml:space="preserve">is </w:t>
      </w:r>
      <w:r w:rsidR="00767839">
        <w:t>proper</w:t>
      </w:r>
      <w:r w:rsidR="003E4F18" w:rsidRPr="00AA3BC2">
        <w:t xml:space="preserve"> and in the</w:t>
      </w:r>
      <w:r w:rsidR="00767839">
        <w:t xml:space="preserve"> best interest of the Government</w:t>
      </w:r>
      <w:r w:rsidR="003E4F18" w:rsidRPr="00AA3BC2">
        <w:t>.</w:t>
      </w:r>
    </w:p>
    <w:p w14:paraId="1A97B091" w14:textId="77777777" w:rsidR="003E4F18" w:rsidRPr="00AA3BC2" w:rsidRDefault="003E4F18" w:rsidP="00CA29E4">
      <w:pPr>
        <w:pStyle w:val="NoSpacing"/>
        <w:jc w:val="both"/>
      </w:pPr>
    </w:p>
    <w:p w14:paraId="485D7CB9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 xml:space="preserve">Technical and Management Description of Program </w:t>
      </w:r>
    </w:p>
    <w:p w14:paraId="45869B13" w14:textId="049FC910" w:rsidR="002A74BF" w:rsidRPr="002A74BF" w:rsidRDefault="00C6738F" w:rsidP="00A1594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Performer</w:t>
      </w:r>
      <w:r w:rsidR="005C17DF" w:rsidRPr="00AA3BC2">
        <w:rPr>
          <w:sz w:val="22"/>
          <w:szCs w:val="22"/>
        </w:rPr>
        <w:t xml:space="preserve"> plans to demonstrate the Phase II prototype with multiple system design models. </w:t>
      </w:r>
      <w:r w:rsidR="00F20AA7">
        <w:rPr>
          <w:sz w:val="22"/>
          <w:szCs w:val="22"/>
        </w:rPr>
        <w:t xml:space="preserve"> </w:t>
      </w:r>
      <w:r>
        <w:rPr>
          <w:sz w:val="22"/>
          <w:szCs w:val="22"/>
        </w:rPr>
        <w:t>Performer</w:t>
      </w:r>
      <w:r w:rsidR="002A74BF">
        <w:rPr>
          <w:sz w:val="22"/>
          <w:szCs w:val="22"/>
        </w:rPr>
        <w:t xml:space="preserve"> anticipates its</w:t>
      </w:r>
      <w:r w:rsidR="005C17DF" w:rsidRPr="00AA3BC2">
        <w:rPr>
          <w:sz w:val="22"/>
          <w:szCs w:val="22"/>
        </w:rPr>
        <w:t xml:space="preserve"> Phase II approach</w:t>
      </w:r>
      <w:r w:rsidR="002A74BF">
        <w:rPr>
          <w:sz w:val="22"/>
          <w:szCs w:val="22"/>
        </w:rPr>
        <w:t xml:space="preserve"> to develop the </w:t>
      </w:r>
      <w:r w:rsidR="00A15940" w:rsidRPr="000765C8">
        <w:rPr>
          <w:i/>
          <w:color w:val="00B0F0"/>
        </w:rPr>
        <w:t>(INSERT ONE-SENTENCE DESCRIPTION OF PROGRAM/PROTOTYPE)</w:t>
      </w:r>
      <w:r w:rsidR="00A15940" w:rsidRPr="00AA3BC2">
        <w:t xml:space="preserve">.  </w:t>
      </w:r>
    </w:p>
    <w:p w14:paraId="57F807E2" w14:textId="77777777" w:rsidR="005C17DF" w:rsidRPr="00AA3BC2" w:rsidRDefault="005C17DF" w:rsidP="00CA29E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61535D17" w14:textId="77777777" w:rsidR="00355348" w:rsidRPr="00AA3BC2" w:rsidRDefault="00355348" w:rsidP="00CA29E4">
      <w:pPr>
        <w:pStyle w:val="NoSpacing"/>
        <w:jc w:val="both"/>
      </w:pPr>
      <w:r w:rsidRPr="00AA3BC2">
        <w:t xml:space="preserve">The objectives of </w:t>
      </w:r>
      <w:r w:rsidR="00C6738F">
        <w:t>Performer</w:t>
      </w:r>
      <w:r w:rsidR="005802CA">
        <w:t>’s</w:t>
      </w:r>
      <w:r w:rsidRPr="00AA3BC2">
        <w:t xml:space="preserve"> </w:t>
      </w:r>
      <w:r w:rsidR="00690FD3" w:rsidRPr="00AA3BC2">
        <w:t xml:space="preserve">SBIR </w:t>
      </w:r>
      <w:r w:rsidR="005802CA">
        <w:t xml:space="preserve">Direct to </w:t>
      </w:r>
      <w:r w:rsidRPr="00AA3BC2">
        <w:t>Phase II are as follows:</w:t>
      </w:r>
      <w:r w:rsidR="00530D5A">
        <w:rPr>
          <w:rStyle w:val="FootnoteReference"/>
        </w:rPr>
        <w:footnoteReference w:id="6"/>
      </w:r>
    </w:p>
    <w:p w14:paraId="56271C16" w14:textId="77777777" w:rsidR="00355348" w:rsidRPr="00AA3BC2" w:rsidRDefault="00355348" w:rsidP="00CA29E4">
      <w:pPr>
        <w:pStyle w:val="NoSpacing"/>
        <w:jc w:val="both"/>
      </w:pPr>
    </w:p>
    <w:p w14:paraId="356D64F0" w14:textId="77777777" w:rsidR="005802CA" w:rsidRDefault="00A15940" w:rsidP="00CA29E4">
      <w:pPr>
        <w:pStyle w:val="NoSpacing"/>
        <w:numPr>
          <w:ilvl w:val="0"/>
          <w:numId w:val="2"/>
        </w:numPr>
        <w:jc w:val="both"/>
      </w:pPr>
      <w:r w:rsidRPr="000765C8">
        <w:rPr>
          <w:i/>
          <w:color w:val="00B0F0"/>
        </w:rPr>
        <w:t>(INSERT EACH OBJECTIVE FROM MILESTONE PLAN)</w:t>
      </w:r>
    </w:p>
    <w:p w14:paraId="40C62913" w14:textId="77777777" w:rsidR="00355348" w:rsidRPr="00AA3BC2" w:rsidRDefault="00355348" w:rsidP="00CA29E4">
      <w:pPr>
        <w:pStyle w:val="NoSpacing"/>
        <w:jc w:val="both"/>
      </w:pPr>
    </w:p>
    <w:p w14:paraId="0D22883C" w14:textId="77777777" w:rsidR="00355348" w:rsidRPr="00AA3BC2" w:rsidRDefault="00A15940" w:rsidP="00CA29E4">
      <w:pPr>
        <w:pStyle w:val="NoSpacing"/>
        <w:jc w:val="both"/>
      </w:pPr>
      <w:r w:rsidRPr="000765C8">
        <w:rPr>
          <w:i/>
          <w:color w:val="00B0F0"/>
        </w:rPr>
        <w:t>(INSERT PERFORMER EXPECTATIONS FOR APPROACH)</w:t>
      </w:r>
      <w:r w:rsidRPr="000765C8">
        <w:rPr>
          <w:color w:val="00B0F0"/>
        </w:rPr>
        <w:t xml:space="preserve">.  </w:t>
      </w:r>
      <w:r w:rsidRPr="000765C8">
        <w:rPr>
          <w:i/>
          <w:color w:val="00B0F0"/>
        </w:rPr>
        <w:t>(INSERT DESCRIPTION OF PROPOSED PROTOTYPE)</w:t>
      </w:r>
      <w:r w:rsidRPr="00AA3BC2">
        <w:t>.</w:t>
      </w:r>
      <w:r w:rsidR="00530D5A">
        <w:rPr>
          <w:rStyle w:val="FootnoteReference"/>
        </w:rPr>
        <w:footnoteReference w:id="7"/>
      </w:r>
    </w:p>
    <w:p w14:paraId="00D12078" w14:textId="77777777" w:rsidR="00355348" w:rsidRPr="00AA3BC2" w:rsidRDefault="00355348" w:rsidP="00CA29E4">
      <w:pPr>
        <w:pStyle w:val="NoSpacing"/>
        <w:jc w:val="both"/>
        <w:rPr>
          <w:rFonts w:eastAsia="Arial"/>
        </w:rPr>
      </w:pPr>
    </w:p>
    <w:p w14:paraId="71D757AF" w14:textId="582D3152" w:rsidR="003E4F18" w:rsidRPr="00AA3BC2" w:rsidRDefault="003E4F18" w:rsidP="00CA29E4">
      <w:pPr>
        <w:pStyle w:val="NoSpacing"/>
        <w:jc w:val="both"/>
      </w:pPr>
      <w:r w:rsidRPr="00AA3BC2">
        <w:t>The Agreement’s Officer Representative will be</w:t>
      </w:r>
      <w:r w:rsidR="00B67589" w:rsidRPr="00AA3BC2">
        <w:t xml:space="preserve"> </w:t>
      </w:r>
      <w:r w:rsidR="00A15940" w:rsidRPr="000765C8">
        <w:rPr>
          <w:i/>
          <w:color w:val="00B0F0"/>
        </w:rPr>
        <w:t>(INSERT NAME OF AOR AND OFFICE)</w:t>
      </w:r>
      <w:r w:rsidR="00A15940" w:rsidRPr="00AA3BC2">
        <w:t xml:space="preserve">. </w:t>
      </w:r>
      <w:r w:rsidR="00F20AA7">
        <w:t xml:space="preserve"> </w:t>
      </w:r>
      <w:r w:rsidR="00C6738F">
        <w:t>Performer</w:t>
      </w:r>
      <w:r w:rsidRPr="00AA3BC2">
        <w:t xml:space="preserve"> will regularly report </w:t>
      </w:r>
      <w:r w:rsidR="00530D5A">
        <w:t xml:space="preserve">its technical progress </w:t>
      </w:r>
      <w:r w:rsidRPr="00AA3BC2">
        <w:t>to t</w:t>
      </w:r>
      <w:r w:rsidR="00530D5A">
        <w:t xml:space="preserve">he Government, as well as financial operations </w:t>
      </w:r>
      <w:r w:rsidR="00BB1FE3">
        <w:t>related to</w:t>
      </w:r>
      <w:r w:rsidR="00530D5A">
        <w:t xml:space="preserve"> the effort.  The Government will </w:t>
      </w:r>
      <w:r w:rsidRPr="00AA3BC2">
        <w:t>provide guidance</w:t>
      </w:r>
      <w:r w:rsidR="00530D5A">
        <w:t xml:space="preserve"> and</w:t>
      </w:r>
      <w:r w:rsidRPr="00AA3BC2">
        <w:t xml:space="preserve"> oversight</w:t>
      </w:r>
      <w:r w:rsidR="00530D5A">
        <w:t xml:space="preserve"> of </w:t>
      </w:r>
      <w:r w:rsidRPr="00AA3BC2">
        <w:t>all technical,</w:t>
      </w:r>
      <w:r w:rsidRPr="00AA3BC2">
        <w:rPr>
          <w:b/>
          <w:bCs/>
        </w:rPr>
        <w:t xml:space="preserve"> </w:t>
      </w:r>
      <w:r w:rsidRPr="00AA3BC2">
        <w:t>schedule</w:t>
      </w:r>
      <w:r w:rsidR="00530D5A">
        <w:t>,</w:t>
      </w:r>
      <w:r w:rsidRPr="00AA3BC2">
        <w:t xml:space="preserve"> and financial operations. </w:t>
      </w:r>
      <w:r w:rsidR="00B6387E" w:rsidRPr="00AA3BC2">
        <w:t xml:space="preserve"> </w:t>
      </w:r>
      <w:r w:rsidR="00C6738F">
        <w:t>Performer</w:t>
      </w:r>
      <w:r w:rsidRPr="00AA3BC2">
        <w:t xml:space="preserve"> </w:t>
      </w:r>
      <w:r w:rsidR="00530D5A">
        <w:t>wi</w:t>
      </w:r>
      <w:r w:rsidRPr="00AA3BC2">
        <w:rPr>
          <w:color w:val="000000"/>
          <w:w w:val="0"/>
        </w:rPr>
        <w:t xml:space="preserve">ll be responsible for the overall technical and program management of the </w:t>
      </w:r>
      <w:r w:rsidR="00530D5A">
        <w:rPr>
          <w:color w:val="000000"/>
          <w:w w:val="0"/>
        </w:rPr>
        <w:t>effort,</w:t>
      </w:r>
      <w:r w:rsidRPr="00AA3BC2">
        <w:rPr>
          <w:color w:val="000000"/>
          <w:w w:val="0"/>
        </w:rPr>
        <w:t xml:space="preserve"> and execution shall remain with </w:t>
      </w:r>
      <w:r w:rsidR="00C6738F">
        <w:rPr>
          <w:color w:val="000000"/>
          <w:w w:val="0"/>
        </w:rPr>
        <w:t>Performer</w:t>
      </w:r>
      <w:r w:rsidRPr="00AA3BC2">
        <w:rPr>
          <w:color w:val="000000"/>
          <w:w w:val="0"/>
        </w:rPr>
        <w:t xml:space="preserve">. </w:t>
      </w:r>
      <w:r w:rsidR="00B6387E" w:rsidRPr="00AA3BC2">
        <w:rPr>
          <w:color w:val="000000"/>
          <w:w w:val="0"/>
        </w:rPr>
        <w:t xml:space="preserve"> </w:t>
      </w:r>
      <w:r w:rsidRPr="00AA3BC2">
        <w:rPr>
          <w:color w:val="000000"/>
          <w:w w:val="0"/>
        </w:rPr>
        <w:t xml:space="preserve">The DARPA Program Manager, </w:t>
      </w:r>
      <w:r w:rsidR="00A15940" w:rsidRPr="000765C8">
        <w:rPr>
          <w:i/>
          <w:color w:val="00B0F0"/>
        </w:rPr>
        <w:t>(INSERT PM NAME)</w:t>
      </w:r>
      <w:r w:rsidR="00530D5A">
        <w:rPr>
          <w:color w:val="000000"/>
          <w:w w:val="0"/>
        </w:rPr>
        <w:t>, wi</w:t>
      </w:r>
      <w:r w:rsidRPr="00AA3BC2">
        <w:rPr>
          <w:color w:val="000000"/>
          <w:w w:val="0"/>
        </w:rPr>
        <w:t xml:space="preserve">ll provide recommendations to </w:t>
      </w:r>
      <w:r w:rsidR="00636BB3" w:rsidRPr="00AA3BC2">
        <w:rPr>
          <w:color w:val="000000"/>
          <w:w w:val="0"/>
        </w:rPr>
        <w:t>p</w:t>
      </w:r>
      <w:r w:rsidRPr="00AA3BC2">
        <w:rPr>
          <w:color w:val="000000"/>
          <w:w w:val="0"/>
        </w:rPr>
        <w:t>rogram developments</w:t>
      </w:r>
      <w:r w:rsidR="009F67AD" w:rsidRPr="00AA3BC2">
        <w:rPr>
          <w:color w:val="000000"/>
          <w:w w:val="0"/>
        </w:rPr>
        <w:t>,</w:t>
      </w:r>
      <w:r w:rsidRPr="00AA3BC2">
        <w:rPr>
          <w:color w:val="000000"/>
          <w:w w:val="0"/>
        </w:rPr>
        <w:t xml:space="preserve"> technical collaboration</w:t>
      </w:r>
      <w:r w:rsidR="00530D5A">
        <w:rPr>
          <w:color w:val="000000"/>
          <w:w w:val="0"/>
        </w:rPr>
        <w:t>,</w:t>
      </w:r>
      <w:r w:rsidRPr="00AA3BC2">
        <w:rPr>
          <w:color w:val="000000"/>
          <w:w w:val="0"/>
        </w:rPr>
        <w:t xml:space="preserve"> and be responsible for the review and verification of the deliverable milestones.</w:t>
      </w:r>
    </w:p>
    <w:p w14:paraId="6D4BC856" w14:textId="77777777" w:rsidR="003E4F18" w:rsidRPr="00AA3BC2" w:rsidRDefault="003E4F18" w:rsidP="00CA29E4">
      <w:pPr>
        <w:pStyle w:val="NoSpacing"/>
        <w:jc w:val="both"/>
        <w:rPr>
          <w:b/>
        </w:rPr>
      </w:pPr>
    </w:p>
    <w:p w14:paraId="0F51890D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>Risk Assessment</w:t>
      </w:r>
    </w:p>
    <w:p w14:paraId="46036A4D" w14:textId="7505AC67" w:rsidR="00B63DB8" w:rsidRPr="00AA3BC2" w:rsidRDefault="00A15940" w:rsidP="001B718D">
      <w:pPr>
        <w:pStyle w:val="NoSpacing"/>
        <w:jc w:val="both"/>
      </w:pPr>
      <w:r w:rsidRPr="000765C8">
        <w:rPr>
          <w:i/>
          <w:color w:val="00B0F0"/>
        </w:rPr>
        <w:t>PM’S NAME</w:t>
      </w:r>
      <w:r w:rsidRPr="000765C8">
        <w:rPr>
          <w:color w:val="00B0F0"/>
        </w:rPr>
        <w:t>’s</w:t>
      </w:r>
      <w:r w:rsidR="00530D5A">
        <w:t xml:space="preserve"> Cost Reasonableness and Technical Evaluation</w:t>
      </w:r>
      <w:r w:rsidR="00C53CAA" w:rsidRPr="00AA3BC2">
        <w:t xml:space="preserve"> identified </w:t>
      </w:r>
      <w:r w:rsidR="001B718D">
        <w:t xml:space="preserve">areas of </w:t>
      </w:r>
      <w:r w:rsidR="00F20AA7">
        <w:t>weakness</w:t>
      </w:r>
      <w:r w:rsidR="001B718D">
        <w:t xml:space="preserve"> within </w:t>
      </w:r>
      <w:r w:rsidR="00C6738F">
        <w:t>Performer</w:t>
      </w:r>
      <w:r w:rsidR="001B718D">
        <w:t xml:space="preserve">’s technical approach, namely the </w:t>
      </w:r>
      <w:r w:rsidRPr="000765C8">
        <w:rPr>
          <w:i/>
          <w:color w:val="00B0F0"/>
        </w:rPr>
        <w:t>(INSERT weaknesses and how they are/will be addressed, with conclusion that little risk is presented to Government)</w:t>
      </w:r>
      <w:r w:rsidRPr="00AA3BC2">
        <w:t>.</w:t>
      </w:r>
      <w:r w:rsidR="001B718D">
        <w:rPr>
          <w:rStyle w:val="FootnoteReference"/>
        </w:rPr>
        <w:footnoteReference w:id="8"/>
      </w:r>
      <w:r w:rsidR="001B718D">
        <w:t xml:space="preserve"> </w:t>
      </w:r>
      <w:r w:rsidR="00540B2C">
        <w:t xml:space="preserve"> </w:t>
      </w:r>
    </w:p>
    <w:p w14:paraId="0C11D6C1" w14:textId="77777777" w:rsidR="00BC3552" w:rsidRPr="00AA3BC2" w:rsidRDefault="00BC3552" w:rsidP="00CA29E4">
      <w:pPr>
        <w:pStyle w:val="NoSpacing"/>
        <w:jc w:val="both"/>
      </w:pPr>
    </w:p>
    <w:p w14:paraId="2368683B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>Competition</w:t>
      </w:r>
    </w:p>
    <w:p w14:paraId="77736929" w14:textId="6A70CE1B" w:rsidR="000566AE" w:rsidRDefault="00C6738F" w:rsidP="00CA29E4">
      <w:pPr>
        <w:pStyle w:val="NoSpacing"/>
        <w:jc w:val="both"/>
      </w:pPr>
      <w:r>
        <w:t>Performer</w:t>
      </w:r>
      <w:r w:rsidR="00355348" w:rsidRPr="000566AE">
        <w:t xml:space="preserve"> </w:t>
      </w:r>
      <w:r w:rsidR="00975864" w:rsidRPr="000566AE">
        <w:t xml:space="preserve">was competitively selected for the </w:t>
      </w:r>
      <w:r w:rsidR="000566AE" w:rsidRPr="00A15940">
        <w:rPr>
          <w:i/>
        </w:rPr>
        <w:t xml:space="preserve">Direct to </w:t>
      </w:r>
      <w:r w:rsidR="00975864" w:rsidRPr="00A15940">
        <w:rPr>
          <w:i/>
        </w:rPr>
        <w:t>Phase I</w:t>
      </w:r>
      <w:r w:rsidR="00236E46" w:rsidRPr="00A15940">
        <w:rPr>
          <w:i/>
        </w:rPr>
        <w:t>I</w:t>
      </w:r>
      <w:r w:rsidR="000566AE" w:rsidRPr="000566AE">
        <w:t xml:space="preserve"> award under SBIR </w:t>
      </w:r>
      <w:r w:rsidR="000566AE">
        <w:t>Topic Number</w:t>
      </w:r>
      <w:r w:rsidR="000566AE" w:rsidRPr="000566AE">
        <w:t xml:space="preserve"> </w:t>
      </w:r>
      <w:r w:rsidR="00A15940" w:rsidRPr="000765C8">
        <w:rPr>
          <w:i/>
          <w:color w:val="00B0F0"/>
        </w:rPr>
        <w:t xml:space="preserve">INSERT TOPIC NUMBER FOR SBIR OR </w:t>
      </w:r>
      <w:r w:rsidR="00F20AA7" w:rsidRPr="000765C8">
        <w:rPr>
          <w:i/>
          <w:color w:val="00B0F0"/>
        </w:rPr>
        <w:t>SOLICITATION</w:t>
      </w:r>
      <w:r w:rsidR="00A15940" w:rsidRPr="000765C8">
        <w:rPr>
          <w:i/>
          <w:color w:val="00B0F0"/>
        </w:rPr>
        <w:t xml:space="preserve"> NUMBER FOR NON-SBIR</w:t>
      </w:r>
      <w:r w:rsidR="000566AE" w:rsidRPr="000566AE">
        <w:t>.</w:t>
      </w:r>
      <w:r w:rsidR="000566AE">
        <w:rPr>
          <w:rStyle w:val="FootnoteReference"/>
        </w:rPr>
        <w:footnoteReference w:id="9"/>
      </w:r>
      <w:r w:rsidR="000566AE" w:rsidRPr="000566AE">
        <w:t xml:space="preserve">  </w:t>
      </w:r>
      <w:r w:rsidR="00975864" w:rsidRPr="000566AE">
        <w:t>The Ph</w:t>
      </w:r>
      <w:r w:rsidR="000566AE" w:rsidRPr="000566AE">
        <w:t xml:space="preserve">ase II award for SBIR </w:t>
      </w:r>
      <w:r w:rsidR="000566AE">
        <w:t>Topic Number</w:t>
      </w:r>
      <w:r w:rsidR="000566AE" w:rsidRPr="000566AE">
        <w:t xml:space="preserve"> </w:t>
      </w:r>
      <w:r w:rsidR="00A15940" w:rsidRPr="000765C8">
        <w:rPr>
          <w:i/>
          <w:color w:val="00B0F0"/>
        </w:rPr>
        <w:t>TOPIC NUMBER</w:t>
      </w:r>
      <w:r w:rsidR="00975864" w:rsidRPr="000765C8">
        <w:rPr>
          <w:color w:val="00B0F0"/>
        </w:rPr>
        <w:t xml:space="preserve"> </w:t>
      </w:r>
      <w:r w:rsidR="00975864" w:rsidRPr="000566AE">
        <w:t xml:space="preserve">is part of </w:t>
      </w:r>
      <w:r>
        <w:t>Performer</w:t>
      </w:r>
      <w:r w:rsidR="008C0272" w:rsidRPr="000566AE">
        <w:t>’s</w:t>
      </w:r>
      <w:r w:rsidR="00975864" w:rsidRPr="000566AE">
        <w:t xml:space="preserve"> overall proposal</w:t>
      </w:r>
      <w:r w:rsidR="000566AE" w:rsidRPr="000566AE">
        <w:t xml:space="preserve"> entitled, </w:t>
      </w:r>
      <w:r w:rsidR="000566AE" w:rsidRPr="000765C8">
        <w:rPr>
          <w:color w:val="00B0F0"/>
        </w:rPr>
        <w:t>“</w:t>
      </w:r>
      <w:r w:rsidR="00A15940" w:rsidRPr="000765C8">
        <w:rPr>
          <w:i/>
          <w:color w:val="00B0F0"/>
        </w:rPr>
        <w:t>TITLE OF PROPOSAL</w:t>
      </w:r>
      <w:r w:rsidR="000566AE" w:rsidRPr="000765C8">
        <w:rPr>
          <w:color w:val="00B0F0"/>
        </w:rPr>
        <w:t>,”</w:t>
      </w:r>
      <w:r w:rsidR="000566AE" w:rsidRPr="000566AE">
        <w:t xml:space="preserve"> dated </w:t>
      </w:r>
      <w:r w:rsidR="00A15940" w:rsidRPr="000765C8">
        <w:rPr>
          <w:i/>
          <w:color w:val="00B0F0"/>
        </w:rPr>
        <w:t>XX</w:t>
      </w:r>
      <w:r w:rsidR="000566AE" w:rsidRPr="000566AE">
        <w:t>.</w:t>
      </w:r>
      <w:r w:rsidR="000566AE">
        <w:rPr>
          <w:rStyle w:val="FootnoteReference"/>
        </w:rPr>
        <w:footnoteReference w:id="10"/>
      </w:r>
    </w:p>
    <w:p w14:paraId="21963FE9" w14:textId="77777777" w:rsidR="003E4F18" w:rsidRPr="00AA3BC2" w:rsidRDefault="000566AE" w:rsidP="00CA29E4">
      <w:pPr>
        <w:pStyle w:val="NoSpacing"/>
        <w:jc w:val="both"/>
      </w:pPr>
      <w:r w:rsidRPr="00AA3BC2">
        <w:t xml:space="preserve"> </w:t>
      </w:r>
    </w:p>
    <w:p w14:paraId="1C1E846B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>Nature of the Agreement</w:t>
      </w:r>
    </w:p>
    <w:p w14:paraId="59CACE3E" w14:textId="167E52AA" w:rsidR="00683F84" w:rsidRDefault="003E4F18" w:rsidP="00CA29E4">
      <w:pPr>
        <w:pStyle w:val="NoSpacing"/>
        <w:jc w:val="both"/>
      </w:pPr>
      <w:r w:rsidRPr="00AA3BC2">
        <w:t xml:space="preserve">This Agreement </w:t>
      </w:r>
      <w:r w:rsidR="00683F84">
        <w:t xml:space="preserve">is issued pursuant to DARPA’s </w:t>
      </w:r>
      <w:r w:rsidRPr="00AA3BC2">
        <w:t>OT</w:t>
      </w:r>
      <w:r w:rsidR="00435549" w:rsidRPr="00AA3BC2">
        <w:t xml:space="preserve"> for Prototypes</w:t>
      </w:r>
      <w:r w:rsidR="00683F84">
        <w:t xml:space="preserve"> authority of </w:t>
      </w:r>
      <w:r w:rsidRPr="00AA3BC2">
        <w:t xml:space="preserve">10 U.S.C. § </w:t>
      </w:r>
      <w:r w:rsidR="00A1712D">
        <w:t>4022</w:t>
      </w:r>
      <w:r w:rsidR="00A15940">
        <w:t>, National Defense Authorization Act of Fiscal Year 2016</w:t>
      </w:r>
      <w:r w:rsidRPr="00AA3BC2">
        <w:t>.</w:t>
      </w:r>
      <w:r w:rsidR="00683F84">
        <w:t xml:space="preserve">  </w:t>
      </w:r>
      <w:r w:rsidRPr="00AA3BC2">
        <w:t xml:space="preserve">This Agreement is not a traditional federal procurement contract based on the Federal Acquisition Regulation (FAR) and Defense FAR Supplement (DFARS).  </w:t>
      </w:r>
      <w:r w:rsidR="00C6738F">
        <w:t>Performer</w:t>
      </w:r>
      <w:r w:rsidRPr="00AA3BC2">
        <w:t xml:space="preserve"> shall be paid for the agreement value of $</w:t>
      </w:r>
      <w:r w:rsidR="00A15940" w:rsidRPr="000765C8">
        <w:rPr>
          <w:color w:val="00B0F0"/>
        </w:rPr>
        <w:t>XX</w:t>
      </w:r>
      <w:r w:rsidR="00683F84" w:rsidRPr="005242B5">
        <w:t>,</w:t>
      </w:r>
      <w:r w:rsidRPr="005242B5">
        <w:t xml:space="preserve"> for a</w:t>
      </w:r>
      <w:r w:rsidR="005242B5" w:rsidRPr="005242B5">
        <w:t>n</w:t>
      </w:r>
      <w:r w:rsidRPr="005242B5">
        <w:t xml:space="preserve"> </w:t>
      </w:r>
      <w:r w:rsidR="00A15940" w:rsidRPr="000765C8">
        <w:rPr>
          <w:color w:val="00B0F0"/>
        </w:rPr>
        <w:t>XX</w:t>
      </w:r>
      <w:r w:rsidR="00683F84" w:rsidRPr="005242B5">
        <w:t>-</w:t>
      </w:r>
      <w:r w:rsidRPr="005242B5">
        <w:t>month effort, subject</w:t>
      </w:r>
      <w:r w:rsidRPr="00AA3BC2">
        <w:t xml:space="preserve"> to the accomplishments of the Payable Milestones. </w:t>
      </w:r>
      <w:r w:rsidR="00236E46" w:rsidRPr="00AA3BC2">
        <w:t xml:space="preserve"> </w:t>
      </w:r>
      <w:r w:rsidR="005242B5">
        <w:t>There are no options proposed for this agreement.</w:t>
      </w:r>
      <w:r w:rsidR="00975864" w:rsidRPr="00AA3BC2">
        <w:t xml:space="preserve"> </w:t>
      </w:r>
      <w:r w:rsidR="00236E46" w:rsidRPr="00AA3BC2">
        <w:t xml:space="preserve"> </w:t>
      </w:r>
    </w:p>
    <w:p w14:paraId="54570467" w14:textId="77777777" w:rsidR="00683F84" w:rsidRDefault="00683F84" w:rsidP="00CA29E4">
      <w:pPr>
        <w:pStyle w:val="NoSpacing"/>
        <w:jc w:val="both"/>
      </w:pPr>
    </w:p>
    <w:p w14:paraId="2950C221" w14:textId="77777777" w:rsidR="003E4F18" w:rsidRPr="00AA3BC2" w:rsidRDefault="00C6738F" w:rsidP="00CA29E4">
      <w:pPr>
        <w:pStyle w:val="NoSpacing"/>
        <w:jc w:val="both"/>
      </w:pPr>
      <w:r>
        <w:t>Performer</w:t>
      </w:r>
      <w:r w:rsidR="003E4F18" w:rsidRPr="00AA3BC2">
        <w:t xml:space="preserve"> </w:t>
      </w:r>
      <w:r w:rsidR="00683F84">
        <w:t>has</w:t>
      </w:r>
      <w:r w:rsidR="003E4F18" w:rsidRPr="00AA3BC2">
        <w:t xml:space="preserve"> propose</w:t>
      </w:r>
      <w:r w:rsidR="00683F84">
        <w:t>d the exit criteria</w:t>
      </w:r>
      <w:r w:rsidR="003E4F18" w:rsidRPr="00AA3BC2">
        <w:t xml:space="preserve"> for the milestone events</w:t>
      </w:r>
      <w:r w:rsidR="00683F84">
        <w:t>, and the</w:t>
      </w:r>
      <w:r w:rsidR="003E4F18" w:rsidRPr="00AA3BC2">
        <w:t xml:space="preserve"> Schedule of </w:t>
      </w:r>
      <w:r w:rsidR="00975864" w:rsidRPr="00AA3BC2">
        <w:t xml:space="preserve">Milestones and </w:t>
      </w:r>
      <w:r w:rsidR="003E4F18" w:rsidRPr="00AA3BC2">
        <w:t>Payments may be revised or modified</w:t>
      </w:r>
      <w:r w:rsidR="00683F84">
        <w:t xml:space="preserve"> by mutual agreement of both parties</w:t>
      </w:r>
      <w:r w:rsidR="003E4F18" w:rsidRPr="00AA3BC2">
        <w:t xml:space="preserve">.  </w:t>
      </w:r>
      <w:r w:rsidR="00683F84">
        <w:t>R</w:t>
      </w:r>
      <w:r w:rsidR="003E4F18" w:rsidRPr="00AA3BC2">
        <w:rPr>
          <w:color w:val="000000"/>
          <w:w w:val="0"/>
        </w:rPr>
        <w:t xml:space="preserve">edistribution of funding among the </w:t>
      </w:r>
      <w:r w:rsidR="00975864" w:rsidRPr="00AA3BC2">
        <w:rPr>
          <w:color w:val="000000"/>
          <w:w w:val="0"/>
        </w:rPr>
        <w:t>m</w:t>
      </w:r>
      <w:r w:rsidR="003E4F18" w:rsidRPr="00AA3BC2">
        <w:rPr>
          <w:color w:val="000000"/>
          <w:w w:val="0"/>
        </w:rPr>
        <w:t>ilestones</w:t>
      </w:r>
      <w:r w:rsidR="00683F84">
        <w:rPr>
          <w:color w:val="000000"/>
          <w:w w:val="0"/>
        </w:rPr>
        <w:t xml:space="preserve"> </w:t>
      </w:r>
      <w:r w:rsidR="003E4F18" w:rsidRPr="00AA3BC2">
        <w:rPr>
          <w:color w:val="000000"/>
          <w:w w:val="0"/>
        </w:rPr>
        <w:t xml:space="preserve">is limited to the total agreement value.  </w:t>
      </w:r>
      <w:r w:rsidR="003E4F18" w:rsidRPr="00AA3BC2">
        <w:t xml:space="preserve">The negotiated Agreement will include provisions for </w:t>
      </w:r>
      <w:r w:rsidR="0074212C" w:rsidRPr="00AA3BC2">
        <w:t>data rights</w:t>
      </w:r>
      <w:r w:rsidR="003E4F18" w:rsidRPr="00AA3BC2">
        <w:t xml:space="preserve"> to intellectual property/data</w:t>
      </w:r>
      <w:r w:rsidR="0074212C" w:rsidRPr="00AA3BC2">
        <w:t>/software</w:t>
      </w:r>
      <w:r w:rsidR="003E4F18" w:rsidRPr="00AA3BC2">
        <w:t>, ITAR restrictions, foreign access to technology, public release restrictions, dispute resolution</w:t>
      </w:r>
      <w:r w:rsidR="00030374" w:rsidRPr="00AA3BC2">
        <w:t>,</w:t>
      </w:r>
      <w:r w:rsidR="003E4F18" w:rsidRPr="00AA3BC2">
        <w:t xml:space="preserve"> flow-down requirements, reporting requirements, </w:t>
      </w:r>
      <w:r w:rsidR="003E4F18" w:rsidRPr="00AA3BC2">
        <w:lastRenderedPageBreak/>
        <w:t xml:space="preserve">changes, and termination.  Additionally, the negotiated Agreement will </w:t>
      </w:r>
      <w:r w:rsidR="009F67AD" w:rsidRPr="00AA3BC2">
        <w:t>incorporate by refer</w:t>
      </w:r>
      <w:r w:rsidR="00030374" w:rsidRPr="00AA3BC2">
        <w:t>ence the proposed Statement of W</w:t>
      </w:r>
      <w:r w:rsidR="009F67AD" w:rsidRPr="00AA3BC2">
        <w:t>ork</w:t>
      </w:r>
      <w:r w:rsidR="00975864" w:rsidRPr="00AA3BC2">
        <w:t xml:space="preserve"> </w:t>
      </w:r>
      <w:r w:rsidR="003E4F18" w:rsidRPr="00AA3BC2">
        <w:t>as well as payable milestone definitions, exit criteria and payment amounts.</w:t>
      </w:r>
    </w:p>
    <w:p w14:paraId="1A34363F" w14:textId="77777777" w:rsidR="003060DA" w:rsidRPr="00AA3BC2" w:rsidRDefault="003060DA" w:rsidP="00CA29E4">
      <w:pPr>
        <w:pStyle w:val="NoSpacing"/>
        <w:jc w:val="both"/>
      </w:pPr>
    </w:p>
    <w:p w14:paraId="6011C296" w14:textId="77777777" w:rsidR="003E4F18" w:rsidRPr="00AA3BC2" w:rsidRDefault="003E4F18" w:rsidP="00CA29E4">
      <w:pPr>
        <w:pStyle w:val="NoSpacing"/>
        <w:jc w:val="both"/>
        <w:rPr>
          <w:b/>
        </w:rPr>
      </w:pPr>
      <w:r w:rsidRPr="00AA3BC2">
        <w:rPr>
          <w:b/>
        </w:rPr>
        <w:t>Follow-on Activities</w:t>
      </w:r>
    </w:p>
    <w:p w14:paraId="2462DB12" w14:textId="77777777" w:rsidR="003E4F18" w:rsidRDefault="005242B5" w:rsidP="00CA29E4">
      <w:pPr>
        <w:pStyle w:val="NoSpacing"/>
        <w:jc w:val="both"/>
      </w:pPr>
      <w:r>
        <w:t>There are currently no follow-on activities proposed for this agreement.</w:t>
      </w:r>
    </w:p>
    <w:p w14:paraId="7F7B0E90" w14:textId="77777777" w:rsidR="0048797D" w:rsidRDefault="0048797D" w:rsidP="00CA29E4">
      <w:pPr>
        <w:pStyle w:val="NoSpacing"/>
        <w:jc w:val="both"/>
      </w:pPr>
    </w:p>
    <w:p w14:paraId="2EEAA007" w14:textId="77777777" w:rsidR="0048797D" w:rsidRDefault="0048797D" w:rsidP="00CA29E4">
      <w:pPr>
        <w:pStyle w:val="NoSpacing"/>
        <w:jc w:val="both"/>
      </w:pPr>
    </w:p>
    <w:p w14:paraId="7A09EDCD" w14:textId="77777777" w:rsidR="0048797D" w:rsidRDefault="0048797D" w:rsidP="00CA29E4">
      <w:pPr>
        <w:pStyle w:val="NoSpacing"/>
        <w:jc w:val="both"/>
      </w:pPr>
    </w:p>
    <w:p w14:paraId="69F4D9B1" w14:textId="77777777" w:rsidR="003E4F18" w:rsidRPr="00AA3BC2" w:rsidRDefault="003E4F18" w:rsidP="00AA3BC2">
      <w:pPr>
        <w:pStyle w:val="NoSpacing"/>
        <w:rPr>
          <w:b/>
        </w:rPr>
      </w:pPr>
      <w:r w:rsidRPr="00AA3BC2">
        <w:rPr>
          <w:b/>
        </w:rPr>
        <w:t>Review:</w:t>
      </w:r>
    </w:p>
    <w:p w14:paraId="71503DD4" w14:textId="77777777" w:rsidR="003E4F18" w:rsidRPr="00AA3BC2" w:rsidRDefault="003E4F18" w:rsidP="00AA3BC2">
      <w:pPr>
        <w:pStyle w:val="NoSpacing"/>
      </w:pPr>
    </w:p>
    <w:p w14:paraId="2E60E8C0" w14:textId="77777777" w:rsidR="003E4F18" w:rsidRPr="00AA3BC2" w:rsidRDefault="003E4F18" w:rsidP="00AA3BC2">
      <w:pPr>
        <w:pStyle w:val="NoSpacing"/>
      </w:pPr>
    </w:p>
    <w:p w14:paraId="56CDD59B" w14:textId="77777777" w:rsidR="003E4F18" w:rsidRPr="00AA3BC2" w:rsidRDefault="003E4F18" w:rsidP="00AA3BC2">
      <w:pPr>
        <w:pStyle w:val="NoSpacing"/>
      </w:pPr>
    </w:p>
    <w:p w14:paraId="31887C91" w14:textId="77777777" w:rsidR="003E4F18" w:rsidRPr="00AA3BC2" w:rsidRDefault="003E4F18" w:rsidP="00AA3BC2">
      <w:pPr>
        <w:pStyle w:val="NoSpacing"/>
      </w:pPr>
      <w:r w:rsidRPr="00AA3BC2">
        <w:t>_________________________________</w:t>
      </w:r>
      <w:r w:rsidR="0048797D">
        <w:t>__________</w:t>
      </w:r>
      <w:r w:rsidR="0048797D">
        <w:tab/>
      </w:r>
      <w:r w:rsidR="0048797D">
        <w:tab/>
      </w:r>
      <w:r w:rsidRPr="00AA3BC2">
        <w:t>_______________________</w:t>
      </w:r>
      <w:r w:rsidRPr="00AA3BC2">
        <w:tab/>
      </w:r>
      <w:r w:rsidRPr="00AA3BC2">
        <w:tab/>
      </w:r>
    </w:p>
    <w:p w14:paraId="5C1F97AC" w14:textId="77777777" w:rsidR="003E4F18" w:rsidRPr="00AA3BC2" w:rsidRDefault="00A15940" w:rsidP="00AA3BC2">
      <w:pPr>
        <w:pStyle w:val="NoSpacing"/>
      </w:pPr>
      <w:r w:rsidRPr="000765C8">
        <w:rPr>
          <w:i/>
          <w:color w:val="00B0F0"/>
        </w:rPr>
        <w:t>AO’S NAME</w:t>
      </w:r>
      <w:r w:rsidR="0048797D">
        <w:t xml:space="preserve">, </w:t>
      </w:r>
      <w:r w:rsidR="0048797D" w:rsidRPr="00AA3BC2">
        <w:t>Agreements Officer</w:t>
      </w:r>
      <w:r w:rsidR="0048797D">
        <w:tab/>
      </w:r>
      <w:r w:rsidR="003E4F18" w:rsidRPr="00AA3BC2">
        <w:tab/>
      </w:r>
      <w:r w:rsidR="003E4F18" w:rsidRPr="00AA3BC2">
        <w:tab/>
      </w:r>
      <w:r w:rsidR="003E4F18" w:rsidRPr="00AA3BC2">
        <w:tab/>
        <w:t>(Date)</w:t>
      </w:r>
      <w:r w:rsidR="003E4F18" w:rsidRPr="00AA3BC2">
        <w:tab/>
      </w:r>
      <w:r w:rsidR="003E4F18" w:rsidRPr="00AA3BC2">
        <w:tab/>
      </w:r>
    </w:p>
    <w:p w14:paraId="430A88E3" w14:textId="77777777" w:rsidR="003E4F18" w:rsidRPr="00AA3BC2" w:rsidRDefault="0048797D" w:rsidP="00AA3BC2">
      <w:pPr>
        <w:pStyle w:val="NoSpacing"/>
      </w:pPr>
      <w:r>
        <w:t xml:space="preserve">Deputy Director, </w:t>
      </w:r>
      <w:r w:rsidR="003E4F18" w:rsidRPr="00AA3BC2">
        <w:t>DARPA Contracts Management Office</w:t>
      </w:r>
      <w:r w:rsidR="003E4F18" w:rsidRPr="00AA3BC2">
        <w:tab/>
      </w:r>
      <w:r w:rsidR="003E4F18" w:rsidRPr="00AA3BC2">
        <w:tab/>
      </w:r>
      <w:r w:rsidR="003E4F18" w:rsidRPr="00AA3BC2">
        <w:tab/>
      </w:r>
    </w:p>
    <w:p w14:paraId="0632396C" w14:textId="77777777" w:rsidR="003E4F18" w:rsidRPr="00AA3BC2" w:rsidRDefault="003E4F18" w:rsidP="00AA3BC2">
      <w:pPr>
        <w:pStyle w:val="NoSpacing"/>
      </w:pPr>
    </w:p>
    <w:p w14:paraId="4FD18640" w14:textId="77777777" w:rsidR="003E4F18" w:rsidRPr="00AA3BC2" w:rsidRDefault="003E4F18" w:rsidP="00AA3BC2">
      <w:pPr>
        <w:pStyle w:val="NoSpacing"/>
        <w:rPr>
          <w:b/>
        </w:rPr>
      </w:pPr>
      <w:r w:rsidRPr="00AA3BC2">
        <w:rPr>
          <w:b/>
        </w:rPr>
        <w:t>Approval:</w:t>
      </w:r>
    </w:p>
    <w:p w14:paraId="341830EC" w14:textId="77777777" w:rsidR="003E4F18" w:rsidRPr="00AA3BC2" w:rsidRDefault="003E4F18" w:rsidP="00AA3BC2">
      <w:pPr>
        <w:pStyle w:val="NoSpacing"/>
      </w:pPr>
    </w:p>
    <w:p w14:paraId="1F19A840" w14:textId="77777777" w:rsidR="003E4F18" w:rsidRPr="00AA3BC2" w:rsidRDefault="003E4F18" w:rsidP="00AA3BC2">
      <w:pPr>
        <w:pStyle w:val="NoSpacing"/>
      </w:pPr>
    </w:p>
    <w:p w14:paraId="365862E9" w14:textId="77777777" w:rsidR="003E4F18" w:rsidRPr="00AA3BC2" w:rsidRDefault="003E4F18" w:rsidP="00AA3BC2">
      <w:pPr>
        <w:pStyle w:val="NoSpacing"/>
      </w:pPr>
    </w:p>
    <w:p w14:paraId="77D75F4E" w14:textId="77777777" w:rsidR="003E4F18" w:rsidRPr="00AA3BC2" w:rsidRDefault="003E4F18" w:rsidP="00AA3BC2">
      <w:pPr>
        <w:pStyle w:val="NoSpacing"/>
      </w:pPr>
      <w:r w:rsidRPr="00AA3BC2">
        <w:t>_________________________________</w:t>
      </w:r>
      <w:r w:rsidR="0048797D">
        <w:t>__________</w:t>
      </w:r>
      <w:r w:rsidRPr="00AA3BC2">
        <w:tab/>
      </w:r>
      <w:r w:rsidRPr="00AA3BC2">
        <w:tab/>
        <w:t>_______________________</w:t>
      </w:r>
    </w:p>
    <w:p w14:paraId="1C702B4C" w14:textId="77777777" w:rsidR="003E4F18" w:rsidRPr="00AA3BC2" w:rsidRDefault="00A15940" w:rsidP="00AA3BC2">
      <w:pPr>
        <w:pStyle w:val="NoSpacing"/>
      </w:pPr>
      <w:r w:rsidRPr="000765C8">
        <w:rPr>
          <w:i/>
          <w:color w:val="00B0F0"/>
        </w:rPr>
        <w:t>LEVEL-ABOVE AO’S NAME</w:t>
      </w:r>
      <w:r w:rsidR="00975864" w:rsidRPr="00A15940">
        <w:rPr>
          <w:i/>
        </w:rPr>
        <w:tab/>
      </w:r>
      <w:r w:rsidR="003E4F18" w:rsidRPr="00AA3BC2">
        <w:tab/>
        <w:t xml:space="preserve">       </w:t>
      </w:r>
      <w:r w:rsidR="003E4F18" w:rsidRPr="00AA3BC2">
        <w:tab/>
      </w:r>
      <w:r w:rsidR="003E4F18" w:rsidRPr="00AA3BC2">
        <w:tab/>
      </w:r>
      <w:r w:rsidR="003E4F18" w:rsidRPr="00AA3BC2">
        <w:tab/>
        <w:t>(Date)</w:t>
      </w:r>
    </w:p>
    <w:p w14:paraId="1639D51C" w14:textId="77777777" w:rsidR="003060DA" w:rsidRPr="00AA3BC2" w:rsidRDefault="00975864" w:rsidP="00AA3BC2">
      <w:pPr>
        <w:pStyle w:val="NoSpacing"/>
      </w:pPr>
      <w:r w:rsidRPr="00AA3BC2">
        <w:t>Director</w:t>
      </w:r>
      <w:r w:rsidR="0048797D">
        <w:t xml:space="preserve">, </w:t>
      </w:r>
      <w:r w:rsidR="003E4F18" w:rsidRPr="00AA3BC2">
        <w:t>DAR</w:t>
      </w:r>
      <w:r w:rsidR="0048797D">
        <w:t>PA</w:t>
      </w:r>
      <w:r w:rsidR="00AA3BC2">
        <w:t xml:space="preserve"> Contracts Management Office</w:t>
      </w:r>
    </w:p>
    <w:sectPr w:rsidR="003060DA" w:rsidRPr="00AA3BC2" w:rsidSect="00510CA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F9A4" w14:textId="77777777" w:rsidR="0094020E" w:rsidRDefault="0094020E" w:rsidP="00975864">
      <w:pPr>
        <w:spacing w:after="0" w:line="240" w:lineRule="auto"/>
      </w:pPr>
      <w:r>
        <w:separator/>
      </w:r>
    </w:p>
  </w:endnote>
  <w:endnote w:type="continuationSeparator" w:id="0">
    <w:p w14:paraId="2EA789CF" w14:textId="77777777" w:rsidR="0094020E" w:rsidRDefault="0094020E" w:rsidP="0097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AE7" w14:textId="77777777" w:rsidR="00AA3BC2" w:rsidRPr="00AA3BC2" w:rsidRDefault="00AA3BC2" w:rsidP="00AA3BC2">
    <w:pPr>
      <w:pStyle w:val="Header"/>
      <w:spacing w:after="0" w:line="240" w:lineRule="auto"/>
      <w:jc w:val="center"/>
    </w:pPr>
    <w:r w:rsidRPr="00AA3BC2">
      <w:rPr>
        <w:sz w:val="22"/>
        <w:szCs w:val="22"/>
      </w:rPr>
      <w:t xml:space="preserve">Page </w:t>
    </w:r>
    <w:r w:rsidRPr="00AA3BC2">
      <w:rPr>
        <w:bCs/>
        <w:sz w:val="22"/>
        <w:szCs w:val="22"/>
      </w:rPr>
      <w:fldChar w:fldCharType="begin"/>
    </w:r>
    <w:r w:rsidRPr="00AA3BC2">
      <w:rPr>
        <w:bCs/>
        <w:sz w:val="22"/>
        <w:szCs w:val="22"/>
      </w:rPr>
      <w:instrText xml:space="preserve"> PAGE </w:instrText>
    </w:r>
    <w:r w:rsidRPr="00AA3BC2">
      <w:rPr>
        <w:bCs/>
        <w:sz w:val="22"/>
        <w:szCs w:val="22"/>
      </w:rPr>
      <w:fldChar w:fldCharType="separate"/>
    </w:r>
    <w:r w:rsidR="00E6347A">
      <w:rPr>
        <w:bCs/>
        <w:noProof/>
        <w:sz w:val="22"/>
        <w:szCs w:val="22"/>
      </w:rPr>
      <w:t>2</w:t>
    </w:r>
    <w:r w:rsidRPr="00AA3BC2">
      <w:rPr>
        <w:bCs/>
        <w:sz w:val="22"/>
        <w:szCs w:val="22"/>
      </w:rPr>
      <w:fldChar w:fldCharType="end"/>
    </w:r>
    <w:r w:rsidRPr="00AA3BC2">
      <w:rPr>
        <w:sz w:val="22"/>
        <w:szCs w:val="22"/>
      </w:rPr>
      <w:t xml:space="preserve"> of </w:t>
    </w:r>
    <w:r w:rsidRPr="00AA3BC2">
      <w:rPr>
        <w:bCs/>
        <w:sz w:val="22"/>
        <w:szCs w:val="22"/>
      </w:rPr>
      <w:fldChar w:fldCharType="begin"/>
    </w:r>
    <w:r w:rsidRPr="00AA3BC2">
      <w:rPr>
        <w:bCs/>
        <w:sz w:val="22"/>
        <w:szCs w:val="22"/>
      </w:rPr>
      <w:instrText xml:space="preserve"> NUMPAGES  </w:instrText>
    </w:r>
    <w:r w:rsidRPr="00AA3BC2">
      <w:rPr>
        <w:bCs/>
        <w:sz w:val="22"/>
        <w:szCs w:val="22"/>
      </w:rPr>
      <w:fldChar w:fldCharType="separate"/>
    </w:r>
    <w:r w:rsidR="00E6347A">
      <w:rPr>
        <w:bCs/>
        <w:noProof/>
        <w:sz w:val="22"/>
        <w:szCs w:val="22"/>
      </w:rPr>
      <w:t>3</w:t>
    </w:r>
    <w:r w:rsidRPr="00AA3BC2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E97D" w14:textId="0D94DDD8" w:rsidR="00CF5FE1" w:rsidRDefault="00F20AA7" w:rsidP="00F20AA7">
    <w:pPr>
      <w:pStyle w:val="Footer"/>
      <w:jc w:val="center"/>
    </w:pPr>
    <w:r w:rsidRPr="0043128F">
      <w:t xml:space="preserve">Page </w:t>
    </w:r>
    <w:r w:rsidRPr="0043128F">
      <w:rPr>
        <w:bCs/>
        <w:sz w:val="24"/>
        <w:szCs w:val="24"/>
      </w:rPr>
      <w:fldChar w:fldCharType="begin"/>
    </w:r>
    <w:r w:rsidRPr="0043128F">
      <w:rPr>
        <w:bCs/>
      </w:rPr>
      <w:instrText xml:space="preserve"> PAGE </w:instrText>
    </w:r>
    <w:r w:rsidRPr="0043128F">
      <w:rPr>
        <w:bCs/>
        <w:sz w:val="24"/>
        <w:szCs w:val="24"/>
      </w:rPr>
      <w:fldChar w:fldCharType="separate"/>
    </w:r>
    <w:r>
      <w:rPr>
        <w:bCs/>
        <w:sz w:val="24"/>
        <w:szCs w:val="24"/>
      </w:rPr>
      <w:t>1</w:t>
    </w:r>
    <w:r w:rsidRPr="0043128F">
      <w:rPr>
        <w:bCs/>
        <w:sz w:val="24"/>
        <w:szCs w:val="24"/>
      </w:rPr>
      <w:fldChar w:fldCharType="end"/>
    </w:r>
    <w:r w:rsidRPr="0043128F">
      <w:t xml:space="preserve"> of </w:t>
    </w:r>
    <w:r w:rsidRPr="0043128F">
      <w:rPr>
        <w:bCs/>
        <w:sz w:val="24"/>
        <w:szCs w:val="24"/>
      </w:rPr>
      <w:fldChar w:fldCharType="begin"/>
    </w:r>
    <w:r w:rsidRPr="0043128F">
      <w:rPr>
        <w:bCs/>
      </w:rPr>
      <w:instrText xml:space="preserve"> NUMPAGES  </w:instrText>
    </w:r>
    <w:r w:rsidRPr="0043128F">
      <w:rPr>
        <w:bCs/>
        <w:sz w:val="24"/>
        <w:szCs w:val="24"/>
      </w:rPr>
      <w:fldChar w:fldCharType="separate"/>
    </w:r>
    <w:r>
      <w:rPr>
        <w:bCs/>
        <w:sz w:val="24"/>
        <w:szCs w:val="24"/>
      </w:rPr>
      <w:t>3</w:t>
    </w:r>
    <w:r w:rsidRPr="0043128F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4620" w14:textId="77777777" w:rsidR="0094020E" w:rsidRDefault="0094020E" w:rsidP="00975864">
      <w:pPr>
        <w:spacing w:after="0" w:line="240" w:lineRule="auto"/>
      </w:pPr>
      <w:r>
        <w:separator/>
      </w:r>
    </w:p>
  </w:footnote>
  <w:footnote w:type="continuationSeparator" w:id="0">
    <w:p w14:paraId="4D1AADFA" w14:textId="77777777" w:rsidR="0094020E" w:rsidRDefault="0094020E" w:rsidP="00975864">
      <w:pPr>
        <w:spacing w:after="0" w:line="240" w:lineRule="auto"/>
      </w:pPr>
      <w:r>
        <w:continuationSeparator/>
      </w:r>
    </w:p>
  </w:footnote>
  <w:footnote w:id="1">
    <w:p w14:paraId="2EA17BE3" w14:textId="40282BE5" w:rsidR="00CA29E4" w:rsidRPr="00CA29E4" w:rsidRDefault="00CA29E4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10 U.S.C. § 2302(9)</w:t>
      </w:r>
    </w:p>
  </w:footnote>
  <w:footnote w:id="2">
    <w:p w14:paraId="041A6CDD" w14:textId="77777777" w:rsidR="009827B7" w:rsidRDefault="009827B7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C6738F">
        <w:t>Performer</w:t>
      </w:r>
      <w:r>
        <w:t xml:space="preserve">’s proposal, dated </w:t>
      </w:r>
      <w:r w:rsidR="00A15940" w:rsidRPr="000765C8">
        <w:rPr>
          <w:color w:val="00B0F0"/>
        </w:rPr>
        <w:t>XX</w:t>
      </w:r>
      <w:r>
        <w:t>, is maintained in E-Triever.</w:t>
      </w:r>
    </w:p>
  </w:footnote>
  <w:footnote w:id="3">
    <w:p w14:paraId="04CF1303" w14:textId="30AF0FBE" w:rsidR="00E57039" w:rsidRPr="009B6E7D" w:rsidRDefault="00E57039" w:rsidP="00510CA1">
      <w:pPr>
        <w:pStyle w:val="FootnoteText"/>
        <w:spacing w:after="0" w:line="240" w:lineRule="auto"/>
      </w:pPr>
      <w:r w:rsidRPr="00510CA1">
        <w:rPr>
          <w:rStyle w:val="FootnoteReference"/>
        </w:rPr>
        <w:footnoteRef/>
      </w:r>
      <w:r w:rsidRPr="00510CA1">
        <w:t xml:space="preserve"> </w:t>
      </w:r>
      <w:r w:rsidR="00510CA1" w:rsidRPr="00510CA1">
        <w:t xml:space="preserve">10 U.S.C. § </w:t>
      </w:r>
      <w:r w:rsidR="00A1712D">
        <w:t>4022</w:t>
      </w:r>
    </w:p>
  </w:footnote>
  <w:footnote w:id="4">
    <w:p w14:paraId="1718FA76" w14:textId="77777777" w:rsidR="000E5604" w:rsidRDefault="000E5604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PM’s cost reasonableness and technical evaluation, dated </w:t>
      </w:r>
      <w:r w:rsidR="00A15940" w:rsidRPr="000765C8">
        <w:rPr>
          <w:color w:val="00B0F0"/>
        </w:rPr>
        <w:t>XX</w:t>
      </w:r>
      <w:r>
        <w:t>, is maintained in E-Triever.</w:t>
      </w:r>
    </w:p>
  </w:footnote>
  <w:footnote w:id="5">
    <w:p w14:paraId="344D4654" w14:textId="77777777" w:rsidR="000E5604" w:rsidRDefault="000E5604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PM’s cost reasonableness and technical evaluation, dated </w:t>
      </w:r>
      <w:r w:rsidR="00A15940" w:rsidRPr="000765C8">
        <w:rPr>
          <w:color w:val="00B0F0"/>
        </w:rPr>
        <w:t>XX</w:t>
      </w:r>
      <w:r>
        <w:t>, is maintained in E-Triever.</w:t>
      </w:r>
    </w:p>
  </w:footnote>
  <w:footnote w:id="6">
    <w:p w14:paraId="138FC69B" w14:textId="77777777" w:rsidR="00530D5A" w:rsidRDefault="00530D5A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, Section </w:t>
      </w:r>
      <w:r w:rsidR="00A15940" w:rsidRPr="000765C8">
        <w:rPr>
          <w:color w:val="00B0F0"/>
        </w:rPr>
        <w:t>XX</w:t>
      </w:r>
      <w:r w:rsidRPr="000765C8">
        <w:rPr>
          <w:color w:val="00B0F0"/>
        </w:rPr>
        <w:t xml:space="preserve"> </w:t>
      </w:r>
      <w:r>
        <w:t xml:space="preserve">of </w:t>
      </w:r>
      <w:r w:rsidR="00C6738F">
        <w:t>Performer</w:t>
      </w:r>
      <w:r>
        <w:t xml:space="preserve">’s technical proposal.  </w:t>
      </w:r>
      <w:r w:rsidR="00C6738F">
        <w:t>Performer</w:t>
      </w:r>
      <w:r>
        <w:t xml:space="preserve">’s technical proposal, dated </w:t>
      </w:r>
      <w:r w:rsidR="00A15940" w:rsidRPr="000765C8">
        <w:rPr>
          <w:color w:val="00B0F0"/>
        </w:rPr>
        <w:t>XX</w:t>
      </w:r>
      <w:r>
        <w:t>, is maintained in E-Triever.</w:t>
      </w:r>
    </w:p>
  </w:footnote>
  <w:footnote w:id="7">
    <w:p w14:paraId="0DC2E3BB" w14:textId="77777777" w:rsidR="00530D5A" w:rsidRDefault="00530D5A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A15940">
        <w:t xml:space="preserve">, Section </w:t>
      </w:r>
      <w:r w:rsidR="00A15940" w:rsidRPr="000765C8">
        <w:rPr>
          <w:color w:val="00B0F0"/>
        </w:rPr>
        <w:t>XX</w:t>
      </w:r>
      <w:r w:rsidRPr="000765C8">
        <w:rPr>
          <w:color w:val="00B0F0"/>
        </w:rPr>
        <w:t xml:space="preserve"> </w:t>
      </w:r>
      <w:r>
        <w:t xml:space="preserve">of </w:t>
      </w:r>
      <w:r w:rsidR="00C6738F">
        <w:t>Performer</w:t>
      </w:r>
      <w:r>
        <w:t xml:space="preserve">’s proposal.  </w:t>
      </w:r>
      <w:r w:rsidR="00C6738F">
        <w:t>Performer</w:t>
      </w:r>
      <w:r>
        <w:t xml:space="preserve">’s proposal, dated </w:t>
      </w:r>
      <w:r w:rsidR="00A15940" w:rsidRPr="000765C8">
        <w:rPr>
          <w:color w:val="00B0F0"/>
        </w:rPr>
        <w:t>XX</w:t>
      </w:r>
      <w:r>
        <w:t>, is maintained in E-Triever.</w:t>
      </w:r>
    </w:p>
  </w:footnote>
  <w:footnote w:id="8">
    <w:p w14:paraId="08A731FD" w14:textId="77777777" w:rsidR="001B718D" w:rsidRPr="001B718D" w:rsidRDefault="001B718D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Technical weaknesses of the proposed approach are noted in the PM’s cost reasonableness and technical evaluation</w:t>
      </w:r>
      <w:r w:rsidR="00540B2C">
        <w:t>, and maintained in E-Triever.</w:t>
      </w:r>
    </w:p>
  </w:footnote>
  <w:footnote w:id="9">
    <w:p w14:paraId="11355B1B" w14:textId="77777777" w:rsidR="000566AE" w:rsidRDefault="000566AE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SBIR Topic Number </w:t>
      </w:r>
      <w:r w:rsidR="00A15940" w:rsidRPr="000765C8">
        <w:rPr>
          <w:color w:val="00B0F0"/>
        </w:rPr>
        <w:t>XX</w:t>
      </w:r>
      <w:r w:rsidRPr="000765C8">
        <w:rPr>
          <w:color w:val="00B0F0"/>
        </w:rPr>
        <w:t xml:space="preserve"> </w:t>
      </w:r>
      <w:r>
        <w:t xml:space="preserve">is maintained in E-Triever.  SBIR Selection Number </w:t>
      </w:r>
      <w:r w:rsidR="00A15940" w:rsidRPr="000765C8">
        <w:rPr>
          <w:color w:val="00B0F0"/>
        </w:rPr>
        <w:t>XX</w:t>
      </w:r>
      <w:r w:rsidRPr="000765C8">
        <w:rPr>
          <w:color w:val="00B0F0"/>
        </w:rPr>
        <w:t xml:space="preserve"> </w:t>
      </w:r>
      <w:r>
        <w:t>and its corresponding source selection materials are maintained in E-Triever.</w:t>
      </w:r>
    </w:p>
  </w:footnote>
  <w:footnote w:id="10">
    <w:p w14:paraId="46F4C405" w14:textId="77777777" w:rsidR="000566AE" w:rsidRDefault="000566AE" w:rsidP="00510CA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C6738F">
        <w:t>Performer</w:t>
      </w:r>
      <w:r>
        <w:t xml:space="preserve">’s proposal, dated </w:t>
      </w:r>
      <w:r w:rsidR="00A15940" w:rsidRPr="000765C8">
        <w:rPr>
          <w:color w:val="00B0F0"/>
        </w:rPr>
        <w:t>XX</w:t>
      </w:r>
      <w:r>
        <w:t>, is maintained in E-Triever.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2065" w14:textId="77777777" w:rsidR="00E6347A" w:rsidRDefault="000765C8">
    <w:pPr>
      <w:pStyle w:val="Header"/>
    </w:pPr>
    <w:r>
      <w:rPr>
        <w:noProof/>
      </w:rPr>
      <w:pict w14:anchorId="014A8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07016" o:spid="_x0000_s2052" type="#_x0000_t136" style="position:absolute;margin-left:0;margin-top:0;width:539.85pt;height:1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2781" w14:textId="4AFF75E0" w:rsidR="00AA3BC2" w:rsidRDefault="000765C8" w:rsidP="00AA3BC2">
    <w:pPr>
      <w:pStyle w:val="Header"/>
      <w:spacing w:after="0" w:line="240" w:lineRule="auto"/>
      <w:jc w:val="right"/>
    </w:pPr>
    <w:r>
      <w:rPr>
        <w:noProof/>
      </w:rPr>
      <w:pict w14:anchorId="228E5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07017" o:spid="_x0000_s2053" type="#_x0000_t136" style="position:absolute;left:0;text-align:left;margin-left:0;margin-top:0;width:539.85pt;height:11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  <w:r w:rsidR="00AA3BC2">
      <w:t xml:space="preserve">Agreement No.: </w:t>
    </w:r>
    <w:r w:rsidR="00AA3BC2" w:rsidRPr="000765C8">
      <w:rPr>
        <w:color w:val="00B0F0"/>
      </w:rPr>
      <w:t>HR0011-</w:t>
    </w:r>
    <w:r w:rsidRPr="000765C8">
      <w:rPr>
        <w:color w:val="00B0F0"/>
      </w:rPr>
      <w:t>FY</w:t>
    </w:r>
    <w:r w:rsidR="00AA3BC2" w:rsidRPr="000765C8">
      <w:rPr>
        <w:color w:val="00B0F0"/>
      </w:rPr>
      <w:t>-9-</w:t>
    </w:r>
    <w:r w:rsidRPr="000765C8">
      <w:rPr>
        <w:color w:val="00B0F0"/>
      </w:rPr>
      <w:t>XXXX</w:t>
    </w:r>
  </w:p>
  <w:p w14:paraId="1FB838E3" w14:textId="77777777" w:rsidR="00AA3BC2" w:rsidRDefault="00AA3BC2" w:rsidP="00AA3BC2">
    <w:pPr>
      <w:pStyle w:val="Header"/>
      <w:spacing w:after="0" w:line="240" w:lineRule="auto"/>
      <w:jc w:val="right"/>
    </w:pPr>
    <w:r>
      <w:t>Acquisition Strategy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9761" w14:textId="77777777" w:rsidR="00E6347A" w:rsidRDefault="000765C8">
    <w:pPr>
      <w:pStyle w:val="Header"/>
    </w:pPr>
    <w:r>
      <w:rPr>
        <w:noProof/>
      </w:rPr>
      <w:pict w14:anchorId="4B058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07015" o:spid="_x0000_s2051" type="#_x0000_t136" style="position:absolute;margin-left:0;margin-top:0;width:539.85pt;height:11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A6F"/>
    <w:multiLevelType w:val="hybridMultilevel"/>
    <w:tmpl w:val="3F02AD96"/>
    <w:lvl w:ilvl="0" w:tplc="721AA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9F2"/>
    <w:multiLevelType w:val="hybridMultilevel"/>
    <w:tmpl w:val="9FC6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23659"/>
    <w:multiLevelType w:val="hybridMultilevel"/>
    <w:tmpl w:val="A664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18"/>
    <w:rsid w:val="00030374"/>
    <w:rsid w:val="00037E8B"/>
    <w:rsid w:val="00040BD6"/>
    <w:rsid w:val="00044752"/>
    <w:rsid w:val="0004612D"/>
    <w:rsid w:val="000566AE"/>
    <w:rsid w:val="00071986"/>
    <w:rsid w:val="000765C8"/>
    <w:rsid w:val="00086CEF"/>
    <w:rsid w:val="000C7F94"/>
    <w:rsid w:val="000D5FCC"/>
    <w:rsid w:val="000E5604"/>
    <w:rsid w:val="00183968"/>
    <w:rsid w:val="001B718D"/>
    <w:rsid w:val="001C19EB"/>
    <w:rsid w:val="001C2470"/>
    <w:rsid w:val="001C5473"/>
    <w:rsid w:val="00206B51"/>
    <w:rsid w:val="00224829"/>
    <w:rsid w:val="00232810"/>
    <w:rsid w:val="00236E46"/>
    <w:rsid w:val="00246818"/>
    <w:rsid w:val="0028149F"/>
    <w:rsid w:val="002A74BF"/>
    <w:rsid w:val="002B5C56"/>
    <w:rsid w:val="002C1979"/>
    <w:rsid w:val="002F4828"/>
    <w:rsid w:val="003008E7"/>
    <w:rsid w:val="003060DA"/>
    <w:rsid w:val="00340266"/>
    <w:rsid w:val="00355348"/>
    <w:rsid w:val="0035714D"/>
    <w:rsid w:val="003637EC"/>
    <w:rsid w:val="003657D0"/>
    <w:rsid w:val="003701CF"/>
    <w:rsid w:val="0039227E"/>
    <w:rsid w:val="003A1D5D"/>
    <w:rsid w:val="003D6010"/>
    <w:rsid w:val="003E3E8D"/>
    <w:rsid w:val="003E4F18"/>
    <w:rsid w:val="00411DAC"/>
    <w:rsid w:val="004269ED"/>
    <w:rsid w:val="0043128F"/>
    <w:rsid w:val="00435549"/>
    <w:rsid w:val="00480321"/>
    <w:rsid w:val="0048797D"/>
    <w:rsid w:val="004E1F45"/>
    <w:rsid w:val="004F703A"/>
    <w:rsid w:val="00506185"/>
    <w:rsid w:val="00510CA1"/>
    <w:rsid w:val="005242B5"/>
    <w:rsid w:val="00530D5A"/>
    <w:rsid w:val="00540B2C"/>
    <w:rsid w:val="005802CA"/>
    <w:rsid w:val="005C17DF"/>
    <w:rsid w:val="00636BB3"/>
    <w:rsid w:val="00683F84"/>
    <w:rsid w:val="00690FD3"/>
    <w:rsid w:val="006F1684"/>
    <w:rsid w:val="00737918"/>
    <w:rsid w:val="0074212C"/>
    <w:rsid w:val="007578F0"/>
    <w:rsid w:val="00767839"/>
    <w:rsid w:val="00774C9E"/>
    <w:rsid w:val="00854BC2"/>
    <w:rsid w:val="00887A1C"/>
    <w:rsid w:val="008C0272"/>
    <w:rsid w:val="008F1F2F"/>
    <w:rsid w:val="0094020E"/>
    <w:rsid w:val="009706C1"/>
    <w:rsid w:val="00973BDF"/>
    <w:rsid w:val="00975864"/>
    <w:rsid w:val="009827B7"/>
    <w:rsid w:val="009A7C2F"/>
    <w:rsid w:val="009B07B5"/>
    <w:rsid w:val="009B3957"/>
    <w:rsid w:val="009B6491"/>
    <w:rsid w:val="009B6E7D"/>
    <w:rsid w:val="009C410F"/>
    <w:rsid w:val="009F67AD"/>
    <w:rsid w:val="00A03E36"/>
    <w:rsid w:val="00A15940"/>
    <w:rsid w:val="00A1712D"/>
    <w:rsid w:val="00A26043"/>
    <w:rsid w:val="00A359A1"/>
    <w:rsid w:val="00A44607"/>
    <w:rsid w:val="00A47125"/>
    <w:rsid w:val="00A83F01"/>
    <w:rsid w:val="00AA3BC2"/>
    <w:rsid w:val="00AB3DAA"/>
    <w:rsid w:val="00B432F5"/>
    <w:rsid w:val="00B6387E"/>
    <w:rsid w:val="00B63DB8"/>
    <w:rsid w:val="00B67589"/>
    <w:rsid w:val="00B92B3A"/>
    <w:rsid w:val="00BB1FE3"/>
    <w:rsid w:val="00BC3552"/>
    <w:rsid w:val="00C049C6"/>
    <w:rsid w:val="00C53CAA"/>
    <w:rsid w:val="00C6738F"/>
    <w:rsid w:val="00C712A6"/>
    <w:rsid w:val="00C763F2"/>
    <w:rsid w:val="00CA29E4"/>
    <w:rsid w:val="00CF5FE1"/>
    <w:rsid w:val="00D33DBF"/>
    <w:rsid w:val="00DC3627"/>
    <w:rsid w:val="00E16F4E"/>
    <w:rsid w:val="00E57039"/>
    <w:rsid w:val="00E6347A"/>
    <w:rsid w:val="00E84992"/>
    <w:rsid w:val="00F20AA7"/>
    <w:rsid w:val="00F7056E"/>
    <w:rsid w:val="00F7523C"/>
    <w:rsid w:val="00FC16D6"/>
    <w:rsid w:val="00FD1169"/>
    <w:rsid w:val="00FE2A37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8725F40"/>
  <w15:chartTrackingRefBased/>
  <w15:docId w15:val="{4ED4CC72-AD8C-41B1-B7D4-61AB3673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4F18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E4F18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E4F18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SubtitleChar">
    <w:name w:val="Subtitle Char"/>
    <w:link w:val="Subtitle"/>
    <w:rsid w:val="003E4F18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E4F1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8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8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8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8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7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6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E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E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E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E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9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9E4"/>
  </w:style>
  <w:style w:type="character" w:styleId="FootnoteReference">
    <w:name w:val="footnote reference"/>
    <w:uiPriority w:val="99"/>
    <w:semiHidden/>
    <w:unhideWhenUsed/>
    <w:rsid w:val="00CA2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tem xmlns="7d32e603-8ff3-4867-984c-2c3491f918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2E237EBE53A43B15C1729D02FF6A5" ma:contentTypeVersion="2" ma:contentTypeDescription="Create a new document." ma:contentTypeScope="" ma:versionID="29e774b749355aec7ca9dfa9fb8a334e">
  <xsd:schema xmlns:xsd="http://www.w3.org/2001/XMLSchema" xmlns:xs="http://www.w3.org/2001/XMLSchema" xmlns:p="http://schemas.microsoft.com/office/2006/metadata/properties" xmlns:ns2="7d32e603-8ff3-4867-984c-2c3491f9184a" targetNamespace="http://schemas.microsoft.com/office/2006/metadata/properties" ma:root="true" ma:fieldsID="5bb9b55156a12fc85b775587e2de4080" ns2:_="">
    <xsd:import namespace="7d32e603-8ff3-4867-984c-2c3491f9184a"/>
    <xsd:element name="properties">
      <xsd:complexType>
        <xsd:sequence>
          <xsd:element name="documentManagement">
            <xsd:complexType>
              <xsd:all>
                <xsd:element ref="ns2:Sort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e603-8ff3-4867-984c-2c3491f9184a" elementFormDefault="qualified">
    <xsd:import namespace="http://schemas.microsoft.com/office/2006/documentManagement/types"/>
    <xsd:import namespace="http://schemas.microsoft.com/office/infopath/2007/PartnerControls"/>
    <xsd:element name="Sort_x0020_Item" ma:index="8" nillable="true" ma:displayName="Sort Item" ma:decimals="0" ma:description="Sort column" ma:internalName="Sort_x0020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79E82-59E0-4300-8DC4-43353F62A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78421-E8E7-4ECE-90ED-9662BAD14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C06B2-6BF0-4D39-ADA1-898B52DD93F1}">
  <ds:schemaRefs>
    <ds:schemaRef ds:uri="http://schemas.microsoft.com/office/2006/metadata/properties"/>
    <ds:schemaRef ds:uri="http://schemas.microsoft.com/office/infopath/2007/PartnerControls"/>
    <ds:schemaRef ds:uri="7d32e603-8ff3-4867-984c-2c3491f9184a"/>
  </ds:schemaRefs>
</ds:datastoreItem>
</file>

<file path=customXml/itemProps4.xml><?xml version="1.0" encoding="utf-8"?>
<ds:datastoreItem xmlns:ds="http://schemas.openxmlformats.org/officeDocument/2006/customXml" ds:itemID="{C1BF39C7-CBBF-4715-90DB-53AB198A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e603-8ff3-4867-984c-2c3491f91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Covit, Scott (contr-cmo)</dc:creator>
  <cp:keywords/>
  <cp:lastModifiedBy>Lough, Tyler (contr-cmo)</cp:lastModifiedBy>
  <cp:revision>6</cp:revision>
  <cp:lastPrinted>2015-06-18T18:59:00Z</cp:lastPrinted>
  <dcterms:created xsi:type="dcterms:W3CDTF">2023-09-01T18:33:00Z</dcterms:created>
  <dcterms:modified xsi:type="dcterms:W3CDTF">2023-11-21T14:05:00Z</dcterms:modified>
</cp:coreProperties>
</file>